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jc w:val="center"/>
        <w:rPr>
          <w:rFonts w:ascii="Arial" w:hAnsi="Arial"/>
          <w:b/>
          <w:kern w:val="0"/>
          <w:sz w:val="28"/>
        </w:rPr>
      </w:pPr>
      <w:bookmarkStart w:id="0" w:name="OLE_LINK10"/>
      <w:bookmarkStart w:id="1" w:name="OLE_LINK6"/>
      <w:bookmarkStart w:id="2" w:name="OLE_LINK8"/>
      <w:bookmarkStart w:id="3" w:name="OLE_LINK4"/>
      <w:bookmarkStart w:id="4" w:name="OLE_LINK5"/>
      <w:bookmarkStart w:id="5" w:name="OLE_LINK7"/>
      <w:bookmarkStart w:id="6" w:name="OLE_LINK9"/>
      <w:r>
        <w:rPr>
          <w:rFonts w:ascii="Arial" w:hAnsi="Arial"/>
          <w:b/>
          <w:kern w:val="0"/>
          <w:sz w:val="28"/>
          <w:lang w:val="zh-CN"/>
        </w:rPr>
        <w:t>ROE Visual Screens Shine Bright on Global Stages</w:t>
      </w:r>
      <w:r>
        <w:rPr>
          <w:rFonts w:ascii="Arial" w:hAnsi="Arial"/>
          <w:b/>
          <w:kern w:val="0"/>
          <w:sz w:val="28"/>
        </w:rPr>
        <w:t xml:space="preserve"> </w:t>
      </w:r>
    </w:p>
    <w:p>
      <w:pPr>
        <w:jc w:val="center"/>
        <w:rPr>
          <w:rFonts w:ascii="Arial" w:hAnsi="Arial"/>
          <w:b/>
          <w:kern w:val="0"/>
          <w:sz w:val="28"/>
          <w:lang w:val="zh-CN"/>
        </w:rPr>
      </w:pPr>
      <w:r>
        <w:rPr>
          <w:rFonts w:ascii="Arial" w:hAnsi="Arial"/>
          <w:b/>
          <w:kern w:val="0"/>
          <w:sz w:val="28"/>
          <w:lang w:val="zh-CN"/>
        </w:rPr>
        <w:t>Elevating Unforgettable Live Experiences</w:t>
      </w:r>
      <w:bookmarkEnd w:id="0"/>
      <w:bookmarkEnd w:id="1"/>
      <w:bookmarkEnd w:id="2"/>
      <w:bookmarkEnd w:id="3"/>
      <w:bookmarkEnd w:id="4"/>
      <w:bookmarkEnd w:id="5"/>
      <w:bookmarkEnd w:id="6"/>
    </w:p>
    <w:p>
      <w:pPr>
        <w:pStyle w:val="10"/>
        <w:keepNext w:val="0"/>
        <w:keepLines w:val="0"/>
        <w:widowControl/>
        <w:suppressLineNumbers w:val="0"/>
        <w:rPr>
          <w:rFonts w:hint="default" w:ascii="Arial" w:hAnsi="Arial" w:eastAsia="Malgun Gothic Semilight" w:cs="Arial"/>
          <w:sz w:val="21"/>
          <w:szCs w:val="21"/>
        </w:rPr>
      </w:pPr>
      <w:r>
        <w:rPr>
          <w:rStyle w:val="16"/>
          <w:rFonts w:hint="default" w:ascii="Arial" w:hAnsi="Arial" w:eastAsia="Malgun Gothic Semilight" w:cs="Arial"/>
          <w:sz w:val="21"/>
          <w:szCs w:val="21"/>
        </w:rPr>
        <w:t>Shenzhen, China (29 December)</w:t>
      </w:r>
      <w:r>
        <w:rPr>
          <w:rFonts w:hint="default" w:ascii="Arial" w:hAnsi="Arial" w:eastAsia="Malgun Gothic Semilight" w:cs="Arial"/>
          <w:sz w:val="21"/>
          <w:szCs w:val="21"/>
        </w:rPr>
        <w:t> - ROE Visual, the leading innovator in high-quality LED screens, continues to take center stage at some of the world's most iconic live events and festivals. Renowned for their cutting-edge technology and exceptional visual quality, ROE Visual LED panels are the go-to choice for delivering stunning visuals in even the most demanding of circumstances.</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At the end of an exciting year of tours, outdoor events, and festivals, ROE Visual is taking a look back on the projects that proudly featured ROE products.</w:t>
      </w:r>
    </w:p>
    <w:p>
      <w:pPr>
        <w:pStyle w:val="10"/>
        <w:keepNext w:val="0"/>
        <w:keepLines w:val="0"/>
        <w:widowControl/>
        <w:suppressLineNumbers w:val="0"/>
        <w:rPr>
          <w:rFonts w:hint="default" w:ascii="Arial" w:hAnsi="Arial" w:eastAsia="Malgun Gothic Semilight" w:cs="Arial"/>
          <w:sz w:val="21"/>
          <w:szCs w:val="21"/>
        </w:rPr>
      </w:pPr>
      <w:r>
        <w:rPr>
          <w:rFonts w:hint="eastAsia" w:ascii="Arial" w:hAnsi="Arial" w:eastAsia="Malgun Gothic Semilight" w:cs="Arial"/>
          <w:sz w:val="21"/>
          <w:szCs w:val="21"/>
          <w:lang w:eastAsia="zh-CN"/>
        </w:rPr>
        <w:drawing>
          <wp:inline distT="0" distB="0" distL="114300" distR="114300">
            <wp:extent cx="5667375" cy="3780155"/>
            <wp:effectExtent l="0" t="0" r="9525" b="10795"/>
            <wp:docPr id="36" name="图片 36" descr="Photo credit Duncan Jac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Photo credit Duncan Jacob"/>
                    <pic:cNvPicPr>
                      <a:picLocks noChangeAspect="1"/>
                    </pic:cNvPicPr>
                  </pic:nvPicPr>
                  <pic:blipFill>
                    <a:blip r:embed="rId10"/>
                    <a:stretch>
                      <a:fillRect/>
                    </a:stretch>
                  </pic:blipFill>
                  <pic:spPr>
                    <a:xfrm>
                      <a:off x="0" y="0"/>
                      <a:ext cx="5667375" cy="3780155"/>
                    </a:xfrm>
                    <a:prstGeom prst="rect">
                      <a:avLst/>
                    </a:prstGeom>
                  </pic:spPr>
                </pic:pic>
              </a:graphicData>
            </a:graphic>
          </wp:inline>
        </w:drawing>
      </w:r>
      <w:r>
        <w:rPr>
          <w:rFonts w:hint="default" w:ascii="Arial" w:hAnsi="Arial" w:eastAsia="Malgun Gothic Semilight" w:cs="Arial"/>
          <w:sz w:val="21"/>
          <w:szCs w:val="21"/>
          <w:vertAlign w:val="subscript"/>
        </w:rPr>
        <w:t>Photo credit: Duncan Jacob (@duncographic on Instagram)</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From the palpable energy of Ed Sheeran's electrifying performances to the iconic stages graced by bands, Metallica and Maroon 5, ROE Visual screens have consistently played a pivotal role in enhancing the overall visual spectacle. An impressive list of events highlights the trust in ROE Visual by top-tier artists like Harry Styles, Coldplay, Ed Sheeran, Bad Bunny, the Red Hot Chili Peppers &amp; Post Malone, John Mayer, and Luke Combs. Not to mention the numerous festivals and sporting events that rely on the high-quality visual performance of ROE LED screens.</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ROE Visual's commitment to delivering unparalleled visual experiences is evident in their presence at these diverse events in 2023 and beyond.</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"ROE Visual is honored to be the visual backbone of these extraordinary events, contributing to the magic and intensity of each performance," says Grace Kuo, Sales Director at ROE Visual. "Our screens are designed to meet the demands of the most dynamic live environments, ensuring that audiences worldwide receive an immersive and visually stunning experience."</w:t>
      </w:r>
    </w:p>
    <w:p>
      <w:pPr>
        <w:pStyle w:val="10"/>
        <w:keepNext w:val="0"/>
        <w:keepLines w:val="0"/>
        <w:widowControl/>
        <w:suppressLineNumbers w:val="0"/>
        <w:rPr>
          <w:rFonts w:hint="eastAsia" w:ascii="Arial" w:hAnsi="Arial" w:eastAsia="Malgun Gothic Semilight" w:cs="Arial"/>
          <w:sz w:val="21"/>
          <w:szCs w:val="21"/>
          <w:lang w:eastAsia="zh-CN"/>
        </w:rPr>
      </w:pPr>
      <w:r>
        <w:rPr>
          <w:rFonts w:hint="eastAsia" w:ascii="Arial" w:hAnsi="Arial" w:eastAsia="Malgun Gothic Semilight" w:cs="Arial"/>
          <w:sz w:val="21"/>
          <w:szCs w:val="21"/>
          <w:lang w:eastAsia="zh-CN"/>
        </w:rPr>
        <w:drawing>
          <wp:inline distT="0" distB="0" distL="114300" distR="114300">
            <wp:extent cx="5669280" cy="3779520"/>
            <wp:effectExtent l="0" t="0" r="7620" b="11430"/>
            <wp:docPr id="39" name="图片 39" descr="ed_sheera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ed_sheeran_1"/>
                    <pic:cNvPicPr>
                      <a:picLocks noChangeAspect="1"/>
                    </pic:cNvPicPr>
                  </pic:nvPicPr>
                  <pic:blipFill>
                    <a:blip r:embed="rId11"/>
                    <a:stretch>
                      <a:fillRect/>
                    </a:stretch>
                  </pic:blipFill>
                  <pic:spPr>
                    <a:xfrm>
                      <a:off x="0" y="0"/>
                      <a:ext cx="5669280" cy="3779520"/>
                    </a:xfrm>
                    <a:prstGeom prst="rect">
                      <a:avLst/>
                    </a:prstGeom>
                  </pic:spPr>
                </pic:pic>
              </a:graphicData>
            </a:graphic>
          </wp:inline>
        </w:drawing>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As the entertainment industry continues to evolve with budding technology, ROE Visual remains at the forefront, providing cutting-edge LED solutions that redefine the visual landscape of live events. With an unwavering commitment to excellence, ROE Visual continues to be the trusted partner for artists and event organizers seeking to create unforgettable moments on stage.</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"All these amazing stages come to life from working closely with our trusted partners, clients, and users. Our commitment to pursuing excellent visual performance is unwavering, and we believe that innovation is the key to delivering the best possible experiences. We can't wait to see what another year of dazzling tours and festivals will bring. It's an exciting outlook!" states Kuo. </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 </w:t>
      </w:r>
    </w:p>
    <w:p>
      <w:pPr>
        <w:pStyle w:val="10"/>
        <w:keepNext w:val="0"/>
        <w:keepLines w:val="0"/>
        <w:widowControl/>
        <w:suppressLineNumbers w:val="0"/>
        <w:rPr>
          <w:rFonts w:hint="default" w:ascii="Arial" w:hAnsi="Arial" w:eastAsia="Malgun Gothic Semilight" w:cs="Arial"/>
          <w:sz w:val="21"/>
          <w:szCs w:val="21"/>
        </w:rPr>
      </w:pPr>
    </w:p>
    <w:p>
      <w:pPr>
        <w:pStyle w:val="10"/>
        <w:keepNext w:val="0"/>
        <w:keepLines w:val="0"/>
        <w:widowControl/>
        <w:suppressLineNumbers w:val="0"/>
        <w:rPr>
          <w:rFonts w:hint="default" w:ascii="Arial" w:hAnsi="Arial" w:eastAsia="Malgun Gothic Semilight" w:cs="Arial"/>
          <w:sz w:val="21"/>
          <w:szCs w:val="21"/>
        </w:rPr>
      </w:pPr>
    </w:p>
    <w:p>
      <w:pPr>
        <w:pStyle w:val="10"/>
        <w:keepNext w:val="0"/>
        <w:keepLines w:val="0"/>
        <w:widowControl/>
        <w:suppressLineNumbers w:val="0"/>
        <w:rPr>
          <w:rFonts w:hint="default" w:ascii="Arial" w:hAnsi="Arial" w:eastAsia="Malgun Gothic Semilight" w:cs="Arial"/>
          <w:sz w:val="21"/>
          <w:szCs w:val="21"/>
        </w:rPr>
      </w:pP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Some highlights:</w:t>
      </w:r>
    </w:p>
    <w:p>
      <w:pPr>
        <w:pStyle w:val="3"/>
        <w:keepNext w:val="0"/>
        <w:keepLines w:val="0"/>
        <w:widowControl/>
        <w:suppressLineNumbers w:val="0"/>
        <w:jc w:val="center"/>
        <w:rPr>
          <w:rFonts w:hint="default" w:ascii="Arial" w:hAnsi="Arial" w:eastAsia="Malgun Gothic Semilight" w:cs="Arial"/>
          <w:sz w:val="28"/>
          <w:szCs w:val="28"/>
        </w:rPr>
      </w:pPr>
      <w:r>
        <w:rPr>
          <w:rStyle w:val="16"/>
          <w:rFonts w:hint="default" w:ascii="Arial" w:hAnsi="Arial" w:eastAsia="Malgun Gothic Semilight" w:cs="Arial"/>
          <w:b/>
          <w:bCs/>
          <w:sz w:val="28"/>
          <w:szCs w:val="28"/>
        </w:rPr>
        <w:t>Touring</w:t>
      </w:r>
    </w:p>
    <w:p>
      <w:pPr>
        <w:pStyle w:val="10"/>
        <w:keepNext w:val="0"/>
        <w:keepLines w:val="0"/>
        <w:widowControl/>
        <w:suppressLineNumbers w:val="0"/>
        <w:rPr>
          <w:rFonts w:hint="eastAsia" w:ascii="Arial" w:hAnsi="Arial" w:eastAsia="Malgun Gothic Semilight" w:cs="Arial"/>
          <w:sz w:val="21"/>
          <w:szCs w:val="21"/>
          <w:lang w:eastAsia="zh-CN"/>
        </w:rPr>
      </w:pPr>
      <w:r>
        <w:rPr>
          <w:rFonts w:hint="eastAsia" w:ascii="Arial" w:hAnsi="Arial" w:eastAsia="Malgun Gothic Semilight" w:cs="Arial"/>
          <w:sz w:val="21"/>
          <w:szCs w:val="21"/>
          <w:lang w:eastAsia="zh-CN"/>
        </w:rPr>
        <w:drawing>
          <wp:inline distT="0" distB="0" distL="114300" distR="114300">
            <wp:extent cx="5656580" cy="3600450"/>
            <wp:effectExtent l="0" t="0" r="1270" b="0"/>
            <wp:docPr id="38" name="图片 38" descr="ed_sheera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ed_sheeran_2"/>
                    <pic:cNvPicPr>
                      <a:picLocks noChangeAspect="1"/>
                    </pic:cNvPicPr>
                  </pic:nvPicPr>
                  <pic:blipFill>
                    <a:blip r:embed="rId12"/>
                    <a:stretch>
                      <a:fillRect/>
                    </a:stretch>
                  </pic:blipFill>
                  <pic:spPr>
                    <a:xfrm>
                      <a:off x="0" y="0"/>
                      <a:ext cx="5656580" cy="3600450"/>
                    </a:xfrm>
                    <a:prstGeom prst="rect">
                      <a:avLst/>
                    </a:prstGeom>
                  </pic:spPr>
                </pic:pic>
              </a:graphicData>
            </a:graphic>
          </wp:inline>
        </w:drawing>
      </w:r>
    </w:p>
    <w:p>
      <w:pPr>
        <w:pStyle w:val="10"/>
        <w:keepNext w:val="0"/>
        <w:keepLines w:val="0"/>
        <w:widowControl/>
        <w:suppressLineNumbers w:val="0"/>
        <w:rPr>
          <w:rFonts w:hint="default" w:ascii="Arial" w:hAnsi="Arial" w:eastAsia="Malgun Gothic Semilight" w:cs="Arial"/>
          <w:sz w:val="21"/>
          <w:szCs w:val="21"/>
        </w:rPr>
      </w:pPr>
      <w:r>
        <w:rPr>
          <w:rStyle w:val="16"/>
          <w:rFonts w:hint="default" w:ascii="Arial" w:hAnsi="Arial" w:eastAsia="Malgun Gothic Semilight" w:cs="Arial"/>
          <w:sz w:val="21"/>
          <w:szCs w:val="21"/>
        </w:rPr>
        <w:t>Ed Sheeran Mathematics Tour</w:t>
      </w:r>
      <w:r>
        <w:rPr>
          <w:rFonts w:hint="default" w:ascii="Arial" w:hAnsi="Arial" w:eastAsia="Malgun Gothic Semilight" w:cs="Arial"/>
          <w:sz w:val="21"/>
          <w:szCs w:val="21"/>
        </w:rPr>
        <w:t> incorporated 900 sq ft of Black Marble (BM5) panels 5,000 sq ft of Vanish (V8T) panels, and six large guitar pick-shaped video screens, composed of ROE CB5 panels.</w:t>
      </w:r>
    </w:p>
    <w:p>
      <w:pPr>
        <w:pStyle w:val="10"/>
        <w:keepNext w:val="0"/>
        <w:keepLines w:val="0"/>
        <w:widowControl/>
        <w:suppressLineNumbers w:val="0"/>
        <w:rPr>
          <w:rFonts w:hint="default" w:ascii="Arial" w:hAnsi="Arial" w:eastAsia="Malgun Gothic Semilight" w:cs="Arial"/>
          <w:sz w:val="21"/>
          <w:szCs w:val="21"/>
        </w:rPr>
      </w:pPr>
      <w:r>
        <w:rPr>
          <w:rStyle w:val="17"/>
          <w:rFonts w:hint="default" w:ascii="Arial" w:hAnsi="Arial" w:eastAsia="Malgun Gothic Semilight" w:cs="Arial"/>
          <w:sz w:val="21"/>
          <w:szCs w:val="21"/>
        </w:rPr>
        <w:t>"Creating a 360-degree visual experience wouldn't have been possible without high-quality ROE Visual panels," says Phil Mead, Video Director. "This cutting-edge technology, together with our team's expertise and technical knowledge, offered an unlimited canvas to the tour's content designers, who were able to create unimaginably stunning visuals to complement this remarkable show."</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57850" cy="3771900"/>
            <wp:effectExtent l="0" t="0" r="0" b="0"/>
            <wp:docPr id="41" name="图片 41" descr="Metall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Metallica"/>
                    <pic:cNvPicPr>
                      <a:picLocks noChangeAspect="1"/>
                    </pic:cNvPicPr>
                  </pic:nvPicPr>
                  <pic:blipFill>
                    <a:blip r:embed="rId13"/>
                    <a:stretch>
                      <a:fillRect/>
                    </a:stretch>
                  </pic:blipFill>
                  <pic:spPr>
                    <a:xfrm>
                      <a:off x="0" y="0"/>
                      <a:ext cx="5657850" cy="3771900"/>
                    </a:xfrm>
                    <a:prstGeom prst="rect">
                      <a:avLst/>
                    </a:prstGeom>
                  </pic:spPr>
                </pic:pic>
              </a:graphicData>
            </a:graphic>
          </wp:inline>
        </w:drawing>
      </w:r>
      <w:r>
        <w:rPr>
          <w:rStyle w:val="16"/>
          <w:rFonts w:hint="default" w:ascii="Arial" w:hAnsi="Arial" w:eastAsia="Malgun Gothic Semilight" w:cs="Arial"/>
          <w:sz w:val="21"/>
          <w:szCs w:val="21"/>
        </w:rPr>
        <w:t>Metallica tour</w:t>
      </w:r>
      <w:r>
        <w:rPr>
          <w:rFonts w:hint="default" w:ascii="Arial" w:hAnsi="Arial" w:eastAsia="Malgun Gothic Semilight" w:cs="Arial"/>
          <w:sz w:val="21"/>
          <w:szCs w:val="21"/>
        </w:rPr>
        <w:t xml:space="preserve"> - 8 towers with 150 sqm of ROE CB5 LED panels</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64200" cy="3672205"/>
            <wp:effectExtent l="0" t="0" r="12700" b="4445"/>
            <wp:docPr id="42" name="图片 42" descr="coldpla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oldplay2"/>
                    <pic:cNvPicPr>
                      <a:picLocks noChangeAspect="1"/>
                    </pic:cNvPicPr>
                  </pic:nvPicPr>
                  <pic:blipFill>
                    <a:blip r:embed="rId14"/>
                    <a:stretch>
                      <a:fillRect/>
                    </a:stretch>
                  </pic:blipFill>
                  <pic:spPr>
                    <a:xfrm>
                      <a:off x="0" y="0"/>
                      <a:ext cx="5664200" cy="3672205"/>
                    </a:xfrm>
                    <a:prstGeom prst="rect">
                      <a:avLst/>
                    </a:prstGeom>
                  </pic:spPr>
                </pic:pic>
              </a:graphicData>
            </a:graphic>
          </wp:inline>
        </w:drawing>
      </w:r>
      <w:r>
        <w:rPr>
          <w:rStyle w:val="16"/>
          <w:rFonts w:hint="default" w:ascii="Arial" w:hAnsi="Arial" w:eastAsia="Malgun Gothic Semilight" w:cs="Arial"/>
          <w:sz w:val="21"/>
          <w:szCs w:val="21"/>
        </w:rPr>
        <w:t>Coldplay's “MUSIC OF THE SPHERES” World Tour</w:t>
      </w:r>
      <w:r>
        <w:rPr>
          <w:rFonts w:hint="default" w:ascii="Arial" w:hAnsi="Arial" w:eastAsia="Malgun Gothic Semilight" w:cs="Arial"/>
          <w:sz w:val="21"/>
          <w:szCs w:val="21"/>
        </w:rPr>
        <w:t xml:space="preserve"> - ROE CB8</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62930" cy="4250055"/>
            <wp:effectExtent l="0" t="0" r="13970" b="17145"/>
            <wp:docPr id="43" name="图片 43" descr="Weekends with Ade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Weekends with Adele"/>
                    <pic:cNvPicPr>
                      <a:picLocks noChangeAspect="1"/>
                    </pic:cNvPicPr>
                  </pic:nvPicPr>
                  <pic:blipFill>
                    <a:blip r:embed="rId15"/>
                    <a:stretch>
                      <a:fillRect/>
                    </a:stretch>
                  </pic:blipFill>
                  <pic:spPr>
                    <a:xfrm>
                      <a:off x="0" y="0"/>
                      <a:ext cx="5662930" cy="4250055"/>
                    </a:xfrm>
                    <a:prstGeom prst="rect">
                      <a:avLst/>
                    </a:prstGeom>
                  </pic:spPr>
                </pic:pic>
              </a:graphicData>
            </a:graphic>
          </wp:inline>
        </w:drawing>
      </w:r>
      <w:r>
        <w:rPr>
          <w:rStyle w:val="16"/>
          <w:rFonts w:hint="default" w:ascii="Arial" w:hAnsi="Arial" w:eastAsia="Malgun Gothic Semilight" w:cs="Arial"/>
          <w:sz w:val="21"/>
          <w:szCs w:val="21"/>
        </w:rPr>
        <w:t>Weekends With Adele</w:t>
      </w:r>
      <w:r>
        <w:rPr>
          <w:rFonts w:hint="default" w:ascii="Arial" w:hAnsi="Arial" w:eastAsia="Malgun Gothic Semilight" w:cs="Arial"/>
          <w:sz w:val="21"/>
          <w:szCs w:val="21"/>
        </w:rPr>
        <w:t xml:space="preserve"> at the Colosseum in Caesars Palace - LED screen of ROE LED panels that hangs upstage is lifting up</w:t>
      </w: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r>
        <w:rPr>
          <w:rStyle w:val="16"/>
          <w:rFonts w:hint="default" w:ascii="Arial" w:hAnsi="Arial" w:eastAsia="Malgun Gothic Semilight" w:cs="Arial"/>
          <w:b/>
          <w:bCs/>
          <w:sz w:val="28"/>
          <w:szCs w:val="28"/>
        </w:rPr>
        <w:t>Festival</w:t>
      </w:r>
    </w:p>
    <w:p>
      <w:pPr>
        <w:rPr>
          <w:rFonts w:hint="default" w:ascii="Arial" w:hAnsi="Arial" w:eastAsia="Malgun Gothic Semilight" w:cs="Arial"/>
          <w:sz w:val="21"/>
          <w:szCs w:val="21"/>
        </w:rPr>
      </w:pPr>
      <w:r>
        <w:rPr>
          <w:rFonts w:hint="eastAsia" w:eastAsia="宋体"/>
          <w:lang w:eastAsia="zh-CN"/>
        </w:rPr>
        <w:drawing>
          <wp:inline distT="0" distB="0" distL="114300" distR="114300">
            <wp:extent cx="5667375" cy="3779520"/>
            <wp:effectExtent l="0" t="0" r="9525" b="11430"/>
            <wp:docPr id="45" name="图片 45" descr="Photo credit Will Hamilton Co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Photo credit Will Hamilton Coates"/>
                    <pic:cNvPicPr>
                      <a:picLocks noChangeAspect="1"/>
                    </pic:cNvPicPr>
                  </pic:nvPicPr>
                  <pic:blipFill>
                    <a:blip r:embed="rId16"/>
                    <a:stretch>
                      <a:fillRect/>
                    </a:stretch>
                  </pic:blipFill>
                  <pic:spPr>
                    <a:xfrm>
                      <a:off x="0" y="0"/>
                      <a:ext cx="5667375" cy="3779520"/>
                    </a:xfrm>
                    <a:prstGeom prst="rect">
                      <a:avLst/>
                    </a:prstGeom>
                  </pic:spPr>
                </pic:pic>
              </a:graphicData>
            </a:graphic>
          </wp:inline>
        </w:drawing>
      </w:r>
      <w:r>
        <w:rPr>
          <w:rFonts w:hint="default" w:ascii="Arial" w:hAnsi="Arial" w:eastAsia="Malgun Gothic Semilight" w:cs="Arial"/>
          <w:sz w:val="21"/>
          <w:szCs w:val="21"/>
          <w:vertAlign w:val="subscript"/>
        </w:rPr>
        <w:t>Photo credit: Will Hamilton Coates (@will.hamiltoncoates on Instagram)                    </w:t>
      </w:r>
      <w:r>
        <w:rPr>
          <w:rStyle w:val="16"/>
          <w:rFonts w:hint="default" w:ascii="Arial" w:hAnsi="Arial" w:eastAsia="Malgun Gothic Semilight" w:cs="Arial"/>
          <w:sz w:val="21"/>
          <w:szCs w:val="21"/>
        </w:rPr>
        <w:t xml:space="preserve">Now or Never </w:t>
      </w:r>
      <w:r>
        <w:rPr>
          <w:rFonts w:hint="default" w:ascii="Arial" w:hAnsi="Arial" w:eastAsia="Malgun Gothic Semilight" w:cs="Arial"/>
          <w:sz w:val="21"/>
          <w:szCs w:val="21"/>
        </w:rPr>
        <w:t>- ROE V8T</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“We are transforming this heritage-listed building into a venue of the future,” says Elise Peyronnet, NoN Artistic director. “We are building a really massive screen to take advantage of the height of the ceiling, to use it as a canvas, to project onto it.”</w:t>
      </w:r>
    </w:p>
    <w:p>
      <w:pPr>
        <w:pStyle w:val="10"/>
        <w:keepNext w:val="0"/>
        <w:keepLines w:val="0"/>
        <w:widowControl/>
        <w:suppressLineNumbers w:val="0"/>
        <w:rPr>
          <w:rFonts w:hint="default" w:ascii="Arial" w:hAnsi="Arial" w:eastAsia="Malgun Gothic Semilight" w:cs="Arial"/>
          <w:sz w:val="21"/>
          <w:szCs w:val="21"/>
        </w:rPr>
      </w:pPr>
      <w:r>
        <w:rPr>
          <w:rFonts w:hint="default" w:ascii="Arial" w:hAnsi="Arial" w:eastAsia="Malgun Gothic Semilight" w:cs="Arial"/>
          <w:sz w:val="21"/>
          <w:szCs w:val="21"/>
        </w:rPr>
        <w:t>“Vanish V8T panel is a proven product that has been and is being used on a variety of corporate and concerts/festivals across Australia including Sydney WorldPride back in March 2023” states Leko Novakovic, Managing Director from Novatech. “We have over 400sqm of V8T now, and are the only production company in Australia with the product. More shows are lined up that will feature this cool &amp; innovative product.”</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62930" cy="3775075"/>
            <wp:effectExtent l="0" t="0" r="13970" b="15875"/>
            <wp:docPr id="46" name="图片 46" descr="Coachel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oachella-1"/>
                    <pic:cNvPicPr>
                      <a:picLocks noChangeAspect="1"/>
                    </pic:cNvPicPr>
                  </pic:nvPicPr>
                  <pic:blipFill>
                    <a:blip r:embed="rId17"/>
                    <a:stretch>
                      <a:fillRect/>
                    </a:stretch>
                  </pic:blipFill>
                  <pic:spPr>
                    <a:xfrm>
                      <a:off x="0" y="0"/>
                      <a:ext cx="5662930" cy="3775075"/>
                    </a:xfrm>
                    <a:prstGeom prst="rect">
                      <a:avLst/>
                    </a:prstGeom>
                  </pic:spPr>
                </pic:pic>
              </a:graphicData>
            </a:graphic>
          </wp:inline>
        </w:drawing>
      </w:r>
      <w:r>
        <w:rPr>
          <w:rStyle w:val="16"/>
          <w:rFonts w:hint="default" w:ascii="Arial" w:hAnsi="Arial" w:eastAsia="Malgun Gothic Semilight" w:cs="Arial"/>
          <w:sz w:val="21"/>
          <w:szCs w:val="21"/>
        </w:rPr>
        <w:t>Coachella</w:t>
      </w:r>
      <w:r>
        <w:rPr>
          <w:rFonts w:hint="default" w:ascii="Arial" w:hAnsi="Arial" w:eastAsia="Malgun Gothic Semilight" w:cs="Arial"/>
          <w:sz w:val="21"/>
          <w:szCs w:val="21"/>
        </w:rPr>
        <w:t xml:space="preserve"> - 1,180 active tiles of ROE Carbon CB8</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57215" cy="3770630"/>
            <wp:effectExtent l="0" t="0" r="635" b="1270"/>
            <wp:docPr id="47" name="图片 47" descr="Parklif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Parklife-2"/>
                    <pic:cNvPicPr>
                      <a:picLocks noChangeAspect="1"/>
                    </pic:cNvPicPr>
                  </pic:nvPicPr>
                  <pic:blipFill>
                    <a:blip r:embed="rId18"/>
                    <a:stretch>
                      <a:fillRect/>
                    </a:stretch>
                  </pic:blipFill>
                  <pic:spPr>
                    <a:xfrm>
                      <a:off x="0" y="0"/>
                      <a:ext cx="5657215" cy="3770630"/>
                    </a:xfrm>
                    <a:prstGeom prst="rect">
                      <a:avLst/>
                    </a:prstGeom>
                  </pic:spPr>
                </pic:pic>
              </a:graphicData>
            </a:graphic>
          </wp:inline>
        </w:drawing>
      </w:r>
      <w:r>
        <w:rPr>
          <w:rStyle w:val="16"/>
          <w:rFonts w:hint="default" w:ascii="Arial" w:hAnsi="Arial" w:eastAsia="Malgun Gothic Semilight" w:cs="Arial"/>
          <w:sz w:val="21"/>
          <w:szCs w:val="21"/>
        </w:rPr>
        <w:t xml:space="preserve">Parklife </w:t>
      </w:r>
      <w:r>
        <w:rPr>
          <w:rFonts w:hint="default" w:ascii="Arial" w:hAnsi="Arial" w:eastAsia="Malgun Gothic Semilight" w:cs="Arial"/>
          <w:sz w:val="21"/>
          <w:szCs w:val="21"/>
        </w:rPr>
        <w:t>- ROE CB5 MKII</w:t>
      </w:r>
    </w:p>
    <w:p>
      <w:pPr>
        <w:pStyle w:val="3"/>
        <w:keepNext w:val="0"/>
        <w:keepLines w:val="0"/>
        <w:widowControl/>
        <w:suppressLineNumbers w:val="0"/>
        <w:jc w:val="center"/>
        <w:rPr>
          <w:rFonts w:hint="default" w:ascii="Arial" w:hAnsi="Arial" w:eastAsia="Malgun Gothic Semilight" w:cs="Arial"/>
          <w:sz w:val="28"/>
          <w:szCs w:val="28"/>
        </w:rPr>
      </w:pPr>
      <w:r>
        <w:rPr>
          <w:rStyle w:val="16"/>
          <w:rFonts w:hint="default" w:ascii="Arial" w:hAnsi="Arial" w:eastAsia="Malgun Gothic Semilight" w:cs="Arial"/>
          <w:b/>
          <w:bCs/>
          <w:sz w:val="28"/>
          <w:szCs w:val="28"/>
        </w:rPr>
        <w:t xml:space="preserve">Awards </w:t>
      </w:r>
      <w:bookmarkStart w:id="7" w:name="_GoBack"/>
      <w:bookmarkEnd w:id="7"/>
      <w:r>
        <w:rPr>
          <w:rStyle w:val="16"/>
          <w:rFonts w:hint="default" w:ascii="Arial" w:hAnsi="Arial" w:eastAsia="Malgun Gothic Semilight" w:cs="Arial"/>
          <w:b/>
          <w:bCs/>
          <w:sz w:val="28"/>
          <w:szCs w:val="28"/>
        </w:rPr>
        <w:t>Event</w:t>
      </w:r>
    </w:p>
    <w:p>
      <w:pPr>
        <w:pStyle w:val="10"/>
        <w:keepNext w:val="0"/>
        <w:keepLines w:val="0"/>
        <w:widowControl/>
        <w:suppressLineNumbers w:val="0"/>
        <w:jc w:val="center"/>
        <w:rPr>
          <w:rStyle w:val="16"/>
          <w:rFonts w:hint="eastAsia" w:ascii="Arial" w:hAnsi="Arial" w:eastAsia="Malgun Gothic Semilight" w:cs="Arial"/>
          <w:sz w:val="21"/>
          <w:szCs w:val="21"/>
          <w:lang w:eastAsia="zh-CN"/>
        </w:rPr>
      </w:pPr>
      <w:r>
        <w:rPr>
          <w:rStyle w:val="16"/>
          <w:rFonts w:hint="eastAsia" w:ascii="Arial" w:hAnsi="Arial" w:eastAsia="Malgun Gothic Semilight" w:cs="Arial"/>
          <w:sz w:val="21"/>
          <w:szCs w:val="21"/>
          <w:lang w:eastAsia="zh-CN"/>
        </w:rPr>
        <w:drawing>
          <wp:inline distT="0" distB="0" distL="114300" distR="114300">
            <wp:extent cx="5661025" cy="2560955"/>
            <wp:effectExtent l="0" t="0" r="15875" b="10795"/>
            <wp:docPr id="49" name="图片 49" descr="Creative-Technology-Eurovision-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reative-Technology-Eurovision-5"/>
                    <pic:cNvPicPr>
                      <a:picLocks noChangeAspect="1"/>
                    </pic:cNvPicPr>
                  </pic:nvPicPr>
                  <pic:blipFill>
                    <a:blip r:embed="rId19"/>
                    <a:stretch>
                      <a:fillRect/>
                    </a:stretch>
                  </pic:blipFill>
                  <pic:spPr>
                    <a:xfrm>
                      <a:off x="0" y="0"/>
                      <a:ext cx="5661025" cy="2560955"/>
                    </a:xfrm>
                    <a:prstGeom prst="rect">
                      <a:avLst/>
                    </a:prstGeom>
                  </pic:spPr>
                </pic:pic>
              </a:graphicData>
            </a:graphic>
          </wp:inline>
        </w:drawing>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t>Eurovision Song Contest</w:t>
      </w:r>
      <w:r>
        <w:rPr>
          <w:rFonts w:hint="default" w:ascii="Arial" w:hAnsi="Arial" w:eastAsia="Malgun Gothic Semilight" w:cs="Arial"/>
          <w:sz w:val="21"/>
          <w:szCs w:val="21"/>
        </w:rPr>
        <w:t xml:space="preserve"> - seven ROE Black Quartz (BQ) LED towers in the center stage</w:t>
      </w:r>
    </w:p>
    <w:p>
      <w:pPr>
        <w:pStyle w:val="10"/>
        <w:keepNext w:val="0"/>
        <w:keepLines w:val="0"/>
        <w:widowControl/>
        <w:suppressLineNumbers w:val="0"/>
        <w:rPr>
          <w:rFonts w:hint="default" w:ascii="Arial" w:hAnsi="Arial" w:eastAsia="Malgun Gothic Semilight" w:cs="Arial"/>
          <w:sz w:val="21"/>
          <w:szCs w:val="21"/>
        </w:rPr>
      </w:pPr>
      <w:r>
        <w:rPr>
          <w:rStyle w:val="17"/>
          <w:rFonts w:hint="default" w:ascii="Arial" w:hAnsi="Arial" w:eastAsia="Malgun Gothic Semilight" w:cs="Arial"/>
          <w:sz w:val="21"/>
          <w:szCs w:val="21"/>
        </w:rPr>
        <w:t>"Black Quartz was chosen as it is such an impeccable-looking screen, and with 10-bit processing, we knew this would work well for live broadcast. Utilizing 4mm products for most of the surfaces within the arena made for a sharp and vibrant display that could be appreciated both within the venue and watching on TV." - Graham Miller, Head of Music/Entertainment at Creative Technology UK.</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67375" cy="3187700"/>
            <wp:effectExtent l="0" t="0" r="9525" b="12700"/>
            <wp:docPr id="51" name="图片 51" descr="MTV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MTV 2023"/>
                    <pic:cNvPicPr>
                      <a:picLocks noChangeAspect="1"/>
                    </pic:cNvPicPr>
                  </pic:nvPicPr>
                  <pic:blipFill>
                    <a:blip r:embed="rId20"/>
                    <a:stretch>
                      <a:fillRect/>
                    </a:stretch>
                  </pic:blipFill>
                  <pic:spPr>
                    <a:xfrm>
                      <a:off x="0" y="0"/>
                      <a:ext cx="5667375" cy="3187700"/>
                    </a:xfrm>
                    <a:prstGeom prst="rect">
                      <a:avLst/>
                    </a:prstGeom>
                  </pic:spPr>
                </pic:pic>
              </a:graphicData>
            </a:graphic>
          </wp:inline>
        </w:drawing>
      </w:r>
      <w:r>
        <w:rPr>
          <w:rStyle w:val="16"/>
          <w:rFonts w:hint="default" w:ascii="Arial" w:hAnsi="Arial" w:eastAsia="Malgun Gothic Semilight" w:cs="Arial"/>
          <w:sz w:val="21"/>
          <w:szCs w:val="21"/>
        </w:rPr>
        <w:t>MTV</w:t>
      </w:r>
      <w:r>
        <w:rPr>
          <w:rFonts w:hint="default" w:ascii="Arial" w:hAnsi="Arial" w:eastAsia="Malgun Gothic Semilight" w:cs="Arial"/>
          <w:sz w:val="21"/>
          <w:szCs w:val="21"/>
        </w:rPr>
        <w:t xml:space="preserve"> - ROE CB3, Linx9mm, V8T, BM4</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45785" cy="4234180"/>
            <wp:effectExtent l="0" t="0" r="12065" b="13970"/>
            <wp:docPr id="53" name="图片 53" descr="Gramm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Grammys"/>
                    <pic:cNvPicPr>
                      <a:picLocks noChangeAspect="1"/>
                    </pic:cNvPicPr>
                  </pic:nvPicPr>
                  <pic:blipFill>
                    <a:blip r:embed="rId21"/>
                    <a:stretch>
                      <a:fillRect/>
                    </a:stretch>
                  </pic:blipFill>
                  <pic:spPr>
                    <a:xfrm>
                      <a:off x="0" y="0"/>
                      <a:ext cx="5645785" cy="4234180"/>
                    </a:xfrm>
                    <a:prstGeom prst="rect">
                      <a:avLst/>
                    </a:prstGeom>
                  </pic:spPr>
                </pic:pic>
              </a:graphicData>
            </a:graphic>
          </wp:inline>
        </w:drawing>
      </w:r>
      <w:r>
        <w:rPr>
          <w:rStyle w:val="16"/>
          <w:rFonts w:hint="default" w:ascii="Arial" w:hAnsi="Arial" w:eastAsia="Malgun Gothic Semilight" w:cs="Arial"/>
          <w:sz w:val="21"/>
          <w:szCs w:val="21"/>
        </w:rPr>
        <w:t>Grammys Center</w:t>
      </w:r>
      <w:r>
        <w:rPr>
          <w:rFonts w:hint="default" w:ascii="Arial" w:hAnsi="Arial" w:eastAsia="Malgun Gothic Semilight" w:cs="Arial"/>
          <w:sz w:val="21"/>
          <w:szCs w:val="21"/>
        </w:rPr>
        <w:t xml:space="preserve"> - ROE BP3 and CB3</w:t>
      </w: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Style w:val="16"/>
          <w:rFonts w:hint="default" w:ascii="Arial" w:hAnsi="Arial" w:eastAsia="Malgun Gothic Semilight" w:cs="Arial"/>
          <w:b/>
          <w:bCs/>
          <w:sz w:val="28"/>
          <w:szCs w:val="28"/>
        </w:rPr>
      </w:pPr>
    </w:p>
    <w:p>
      <w:pPr>
        <w:pStyle w:val="3"/>
        <w:keepNext w:val="0"/>
        <w:keepLines w:val="0"/>
        <w:widowControl/>
        <w:suppressLineNumbers w:val="0"/>
        <w:jc w:val="center"/>
        <w:rPr>
          <w:rFonts w:hint="default" w:ascii="Arial" w:hAnsi="Arial" w:eastAsia="Malgun Gothic Semilight" w:cs="Arial"/>
          <w:sz w:val="28"/>
          <w:szCs w:val="28"/>
        </w:rPr>
      </w:pPr>
      <w:r>
        <w:rPr>
          <w:rStyle w:val="16"/>
          <w:rFonts w:hint="default" w:ascii="Arial" w:hAnsi="Arial" w:eastAsia="Malgun Gothic Semilight" w:cs="Arial"/>
          <w:b/>
          <w:bCs/>
          <w:sz w:val="28"/>
          <w:szCs w:val="28"/>
        </w:rPr>
        <w:t>Theater</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57215" cy="3771900"/>
            <wp:effectExtent l="0" t="0" r="635" b="0"/>
            <wp:docPr id="54" name="图片 54" descr="Proxim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Proximity"/>
                    <pic:cNvPicPr>
                      <a:picLocks noChangeAspect="1"/>
                    </pic:cNvPicPr>
                  </pic:nvPicPr>
                  <pic:blipFill>
                    <a:blip r:embed="rId22"/>
                    <a:stretch>
                      <a:fillRect/>
                    </a:stretch>
                  </pic:blipFill>
                  <pic:spPr>
                    <a:xfrm>
                      <a:off x="0" y="0"/>
                      <a:ext cx="5657215" cy="3771900"/>
                    </a:xfrm>
                    <a:prstGeom prst="rect">
                      <a:avLst/>
                    </a:prstGeom>
                  </pic:spPr>
                </pic:pic>
              </a:graphicData>
            </a:graphic>
          </wp:inline>
        </w:drawing>
      </w:r>
      <w:r>
        <w:rPr>
          <w:rStyle w:val="16"/>
          <w:rFonts w:hint="default" w:ascii="Arial" w:hAnsi="Arial" w:eastAsia="Malgun Gothic Semilight" w:cs="Arial"/>
          <w:sz w:val="21"/>
          <w:szCs w:val="21"/>
        </w:rPr>
        <w:t xml:space="preserve">Proximity in Lyric Opera of Chicago </w:t>
      </w:r>
      <w:r>
        <w:rPr>
          <w:rFonts w:hint="default" w:ascii="Arial" w:hAnsi="Arial" w:eastAsia="Malgun Gothic Semilight" w:cs="Arial"/>
          <w:sz w:val="21"/>
          <w:szCs w:val="21"/>
        </w:rPr>
        <w:t>- ROE CB, BM4</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558155" cy="3708400"/>
            <wp:effectExtent l="0" t="0" r="4445" b="6350"/>
            <wp:docPr id="55" name="图片 55" descr="Back to the future mus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Back to the future musical"/>
                    <pic:cNvPicPr>
                      <a:picLocks noChangeAspect="1"/>
                    </pic:cNvPicPr>
                  </pic:nvPicPr>
                  <pic:blipFill>
                    <a:blip r:embed="rId23"/>
                    <a:stretch>
                      <a:fillRect/>
                    </a:stretch>
                  </pic:blipFill>
                  <pic:spPr>
                    <a:xfrm>
                      <a:off x="0" y="0"/>
                      <a:ext cx="5558155" cy="3708400"/>
                    </a:xfrm>
                    <a:prstGeom prst="rect">
                      <a:avLst/>
                    </a:prstGeom>
                  </pic:spPr>
                </pic:pic>
              </a:graphicData>
            </a:graphic>
          </wp:inline>
        </w:drawing>
      </w:r>
      <w:r>
        <w:rPr>
          <w:rStyle w:val="16"/>
          <w:rFonts w:hint="default" w:ascii="Arial" w:hAnsi="Arial" w:eastAsia="Malgun Gothic Semilight" w:cs="Arial"/>
          <w:sz w:val="21"/>
          <w:szCs w:val="21"/>
        </w:rPr>
        <w:t>B</w:t>
      </w:r>
      <w:r>
        <w:rPr>
          <w:rStyle w:val="16"/>
          <w:rFonts w:hint="eastAsia" w:ascii="Arial" w:hAnsi="Arial" w:eastAsia="Malgun Gothic Semilight" w:cs="Arial"/>
          <w:sz w:val="21"/>
          <w:szCs w:val="21"/>
          <w:lang w:val="en-US" w:eastAsia="zh-CN"/>
        </w:rPr>
        <w:t>B</w:t>
      </w:r>
      <w:r>
        <w:rPr>
          <w:rStyle w:val="16"/>
          <w:rFonts w:hint="default" w:ascii="Arial" w:hAnsi="Arial" w:eastAsia="Malgun Gothic Semilight" w:cs="Arial"/>
          <w:sz w:val="21"/>
          <w:szCs w:val="21"/>
        </w:rPr>
        <w:t>ack To The Future The Musical</w:t>
      </w:r>
      <w:r>
        <w:rPr>
          <w:rFonts w:hint="default" w:ascii="Arial" w:hAnsi="Arial" w:eastAsia="Malgun Gothic Semilight" w:cs="Arial"/>
          <w:sz w:val="21"/>
          <w:szCs w:val="21"/>
        </w:rPr>
        <w:t xml:space="preserve"> - ROE GP3.9</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738495" cy="3906520"/>
            <wp:effectExtent l="0" t="0" r="14605" b="17780"/>
            <wp:docPr id="56" name="图片 56" descr="The Ring Cycle op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he Ring Cycle opera"/>
                    <pic:cNvPicPr>
                      <a:picLocks noChangeAspect="1"/>
                    </pic:cNvPicPr>
                  </pic:nvPicPr>
                  <pic:blipFill>
                    <a:blip r:embed="rId24"/>
                    <a:stretch>
                      <a:fillRect/>
                    </a:stretch>
                  </pic:blipFill>
                  <pic:spPr>
                    <a:xfrm>
                      <a:off x="0" y="0"/>
                      <a:ext cx="5738495" cy="3906520"/>
                    </a:xfrm>
                    <a:prstGeom prst="rect">
                      <a:avLst/>
                    </a:prstGeom>
                  </pic:spPr>
                </pic:pic>
              </a:graphicData>
            </a:graphic>
          </wp:inline>
        </w:drawing>
      </w:r>
      <w:r>
        <w:rPr>
          <w:rStyle w:val="16"/>
          <w:rFonts w:hint="default" w:ascii="Arial" w:hAnsi="Arial" w:eastAsia="Malgun Gothic Semilight" w:cs="Arial"/>
          <w:sz w:val="21"/>
          <w:szCs w:val="21"/>
        </w:rPr>
        <w:t xml:space="preserve">The Ring Cycle opera </w:t>
      </w:r>
      <w:r>
        <w:rPr>
          <w:rFonts w:hint="default" w:ascii="Arial" w:hAnsi="Arial" w:eastAsia="Malgun Gothic Semilight" w:cs="Arial"/>
          <w:sz w:val="21"/>
          <w:szCs w:val="21"/>
        </w:rPr>
        <w:t>- ROE CB5</w:t>
      </w:r>
    </w:p>
    <w:p>
      <w:pPr>
        <w:pStyle w:val="10"/>
        <w:keepNext w:val="0"/>
        <w:keepLines w:val="0"/>
        <w:widowControl/>
        <w:suppressLineNumbers w:val="0"/>
        <w:jc w:val="center"/>
        <w:rPr>
          <w:rFonts w:hint="default" w:ascii="Arial" w:hAnsi="Arial" w:eastAsia="Malgun Gothic Semilight" w:cs="Arial"/>
          <w:sz w:val="21"/>
          <w:szCs w:val="21"/>
        </w:rPr>
      </w:pPr>
      <w:r>
        <w:rPr>
          <w:rStyle w:val="16"/>
          <w:rFonts w:hint="default" w:ascii="Arial" w:hAnsi="Arial" w:eastAsia="Malgun Gothic Semilight" w:cs="Arial"/>
          <w:sz w:val="21"/>
          <w:szCs w:val="21"/>
        </w:rPr>
        <w:drawing>
          <wp:inline distT="0" distB="0" distL="114300" distR="114300">
            <wp:extent cx="5661660" cy="3296920"/>
            <wp:effectExtent l="0" t="0" r="15240" b="17780"/>
            <wp:docPr id="57" name="图片 57" descr="Awake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wakening"/>
                    <pic:cNvPicPr>
                      <a:picLocks noChangeAspect="1"/>
                    </pic:cNvPicPr>
                  </pic:nvPicPr>
                  <pic:blipFill>
                    <a:blip r:embed="rId25"/>
                    <a:stretch>
                      <a:fillRect/>
                    </a:stretch>
                  </pic:blipFill>
                  <pic:spPr>
                    <a:xfrm>
                      <a:off x="0" y="0"/>
                      <a:ext cx="5661660" cy="3296920"/>
                    </a:xfrm>
                    <a:prstGeom prst="rect">
                      <a:avLst/>
                    </a:prstGeom>
                  </pic:spPr>
                </pic:pic>
              </a:graphicData>
            </a:graphic>
          </wp:inline>
        </w:drawing>
      </w:r>
      <w:r>
        <w:rPr>
          <w:rStyle w:val="16"/>
          <w:rFonts w:hint="default" w:ascii="Arial" w:hAnsi="Arial" w:eastAsia="Malgun Gothic Semilight" w:cs="Arial"/>
          <w:sz w:val="21"/>
          <w:szCs w:val="21"/>
        </w:rPr>
        <w:t>Awakening</w:t>
      </w:r>
      <w:r>
        <w:rPr>
          <w:rFonts w:hint="default" w:ascii="Arial" w:hAnsi="Arial" w:eastAsia="Malgun Gothic Semilight" w:cs="Arial"/>
          <w:sz w:val="21"/>
          <w:szCs w:val="21"/>
        </w:rPr>
        <w:t xml:space="preserve"> - ROE V8T</w:t>
      </w:r>
    </w:p>
    <w:p>
      <w:pPr>
        <w:pStyle w:val="10"/>
        <w:keepNext w:val="0"/>
        <w:keepLines w:val="0"/>
        <w:widowControl/>
        <w:suppressLineNumbers w:val="0"/>
        <w:jc w:val="center"/>
        <w:rPr>
          <w:rFonts w:hint="default" w:ascii="Arial" w:hAnsi="Arial" w:eastAsia="Malgun Gothic Semilight" w:cs="Arial"/>
        </w:rPr>
      </w:pPr>
      <w:r>
        <w:rPr>
          <w:rFonts w:hint="default" w:ascii="Arial" w:hAnsi="Arial" w:eastAsia="Malgun Gothic Semilight" w:cs="Arial"/>
        </w:rPr>
        <w:t> </w:t>
      </w:r>
    </w:p>
    <w:p>
      <w:pPr>
        <w:pStyle w:val="10"/>
        <w:keepNext w:val="0"/>
        <w:keepLines w:val="0"/>
        <w:widowControl/>
        <w:suppressLineNumbers w:val="0"/>
        <w:jc w:val="left"/>
        <w:rPr>
          <w:rFonts w:hint="default" w:ascii="Arial" w:hAnsi="Arial" w:eastAsia="Malgun Gothic Semilight" w:cs="Arial"/>
        </w:rPr>
      </w:pPr>
      <w:r>
        <w:rPr>
          <w:rStyle w:val="16"/>
          <w:rFonts w:hint="default" w:ascii="Arial" w:hAnsi="Arial" w:eastAsia="Malgun Gothic Semilight" w:cs="Arial"/>
        </w:rPr>
        <w:t>Explore further about the above featured products: </w:t>
      </w:r>
    </w:p>
    <w:p>
      <w:pPr>
        <w:pStyle w:val="10"/>
        <w:keepNext w:val="0"/>
        <w:keepLines w:val="0"/>
        <w:widowControl/>
        <w:suppressLineNumbers w:val="0"/>
        <w:jc w:val="left"/>
        <w:rPr>
          <w:rFonts w:hint="default" w:ascii="Arial" w:hAnsi="Arial" w:eastAsia="Malgun Gothic Semilight" w:cs="Arial"/>
        </w:rPr>
      </w:pPr>
      <w:r>
        <w:rPr>
          <w:rStyle w:val="16"/>
          <w:rFonts w:hint="default" w:ascii="Arial" w:hAnsi="Arial" w:eastAsia="Malgun Gothic Semilight" w:cs="Arial"/>
        </w:rPr>
        <w:t xml:space="preserve">Touring and Festivals: </w:t>
      </w:r>
      <w:r>
        <w:rPr>
          <w:rFonts w:hint="default" w:ascii="Arial" w:hAnsi="Arial" w:eastAsia="Malgun Gothic Semilight" w:cs="Arial"/>
        </w:rPr>
        <w:fldChar w:fldCharType="begin"/>
      </w:r>
      <w:r>
        <w:rPr>
          <w:rFonts w:hint="default" w:ascii="Arial" w:hAnsi="Arial" w:eastAsia="Malgun Gothic Semilight" w:cs="Arial"/>
        </w:rPr>
        <w:instrText xml:space="preserve"> HYPERLINK "markets/led-for-touring-festivals" </w:instrText>
      </w:r>
      <w:r>
        <w:rPr>
          <w:rFonts w:hint="default" w:ascii="Arial" w:hAnsi="Arial" w:eastAsia="Malgun Gothic Semilight" w:cs="Arial"/>
        </w:rPr>
        <w:fldChar w:fldCharType="separate"/>
      </w:r>
      <w:r>
        <w:rPr>
          <w:rStyle w:val="18"/>
          <w:rFonts w:hint="default" w:ascii="Arial" w:hAnsi="Arial" w:eastAsia="Malgun Gothic Semilight" w:cs="Arial"/>
        </w:rPr>
        <w:t>LED panels for Touring and Festivals | ROE Visual</w:t>
      </w:r>
      <w:r>
        <w:rPr>
          <w:rFonts w:hint="default" w:ascii="Arial" w:hAnsi="Arial" w:eastAsia="Malgun Gothic Semilight" w:cs="Arial"/>
        </w:rPr>
        <w:fldChar w:fldCharType="end"/>
      </w:r>
    </w:p>
    <w:p>
      <w:pPr>
        <w:pStyle w:val="10"/>
        <w:keepNext w:val="0"/>
        <w:keepLines w:val="0"/>
        <w:widowControl/>
        <w:suppressLineNumbers w:val="0"/>
        <w:jc w:val="left"/>
        <w:rPr>
          <w:rFonts w:hint="default" w:ascii="Arial" w:hAnsi="Arial" w:eastAsia="Malgun Gothic Semilight" w:cs="Arial"/>
        </w:rPr>
      </w:pPr>
      <w:r>
        <w:rPr>
          <w:rStyle w:val="16"/>
          <w:rFonts w:hint="default" w:ascii="Arial" w:hAnsi="Arial" w:eastAsia="Malgun Gothic Semilight" w:cs="Arial"/>
        </w:rPr>
        <w:t xml:space="preserve">Theatre: </w:t>
      </w:r>
      <w:r>
        <w:rPr>
          <w:rFonts w:hint="default" w:ascii="Arial" w:hAnsi="Arial" w:eastAsia="Malgun Gothic Semilight" w:cs="Arial"/>
        </w:rPr>
        <w:fldChar w:fldCharType="begin"/>
      </w:r>
      <w:r>
        <w:rPr>
          <w:rFonts w:hint="default" w:ascii="Arial" w:hAnsi="Arial" w:eastAsia="Malgun Gothic Semilight" w:cs="Arial"/>
        </w:rPr>
        <w:instrText xml:space="preserve"> HYPERLINK "markets/theatre" </w:instrText>
      </w:r>
      <w:r>
        <w:rPr>
          <w:rFonts w:hint="default" w:ascii="Arial" w:hAnsi="Arial" w:eastAsia="Malgun Gothic Semilight" w:cs="Arial"/>
        </w:rPr>
        <w:fldChar w:fldCharType="separate"/>
      </w:r>
      <w:r>
        <w:rPr>
          <w:rStyle w:val="18"/>
          <w:rFonts w:hint="default" w:ascii="Arial" w:hAnsi="Arial" w:eastAsia="Malgun Gothic Semilight" w:cs="Arial"/>
        </w:rPr>
        <w:t>LED screen displays for Theatre, Musical and Opera | ROE Visual</w:t>
      </w:r>
      <w:r>
        <w:rPr>
          <w:rFonts w:hint="default" w:ascii="Arial" w:hAnsi="Arial" w:eastAsia="Malgun Gothic Semilight" w:cs="Arial"/>
        </w:rPr>
        <w:fldChar w:fldCharType="end"/>
      </w:r>
    </w:p>
    <w:p>
      <w:pPr>
        <w:widowControl/>
        <w:spacing w:before="100" w:beforeAutospacing="1" w:after="100" w:afterAutospacing="1"/>
        <w:jc w:val="left"/>
        <w:rPr>
          <w:rFonts w:hint="default" w:ascii="Arial" w:hAnsi="Arial" w:cs="Arial"/>
          <w:color w:val="0000FF"/>
        </w:rPr>
      </w:pPr>
    </w:p>
    <w:sectPr>
      <w:headerReference r:id="rId5" w:type="first"/>
      <w:footerReference r:id="rId8" w:type="first"/>
      <w:headerReference r:id="rId3" w:type="default"/>
      <w:footerReference r:id="rId6" w:type="default"/>
      <w:headerReference r:id="rId4" w:type="even"/>
      <w:footerReference r:id="rId7" w:type="even"/>
      <w:pgSz w:w="11906" w:h="16838"/>
      <w:pgMar w:top="1701" w:right="1588" w:bottom="1622" w:left="1389"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sz w:val="18"/>
        <w:szCs w:val="18"/>
      </w:rPr>
    </w:pPr>
    <w:r>
      <mc:AlternateContent>
        <mc:Choice Requires="wps">
          <w:drawing>
            <wp:anchor distT="0" distB="0" distL="114300" distR="114300" simplePos="0" relativeHeight="251660288" behindDoc="0" locked="0" layoutInCell="1" allowOverlap="1">
              <wp:simplePos x="0" y="0"/>
              <wp:positionH relativeFrom="column">
                <wp:posOffset>4505960</wp:posOffset>
              </wp:positionH>
              <wp:positionV relativeFrom="paragraph">
                <wp:posOffset>-40640</wp:posOffset>
              </wp:positionV>
              <wp:extent cx="2268220" cy="509905"/>
              <wp:effectExtent l="0" t="0" r="0" b="0"/>
              <wp:wrapNone/>
              <wp:docPr id="4" name="Text Box 4"/>
              <wp:cNvGraphicFramePr/>
              <a:graphic xmlns:a="http://schemas.openxmlformats.org/drawingml/2006/main">
                <a:graphicData uri="http://schemas.microsoft.com/office/word/2010/wordprocessingShape">
                  <wps:wsp>
                    <wps:cNvSpPr txBox="1"/>
                    <wps:spPr bwMode="auto">
                      <a:xfrm>
                        <a:off x="0" y="0"/>
                        <a:ext cx="2268220" cy="509905"/>
                      </a:xfrm>
                      <a:prstGeom prst="rect">
                        <a:avLst/>
                      </a:prstGeom>
                      <a:solidFill>
                        <a:srgbClr val="FFFFFF"/>
                      </a:solidFill>
                      <a:ln>
                        <a:noFill/>
                      </a:ln>
                    </wps:spPr>
                    <wps:txbx>
                      <w:txbxContent>
                        <w:p>
                          <w:pPr>
                            <w:rPr>
                              <w:sz w:val="18"/>
                              <w:szCs w:val="18"/>
                            </w:rPr>
                          </w:pPr>
                          <w:r>
                            <w:rPr>
                              <w:rFonts w:hint="eastAsia"/>
                              <w:sz w:val="18"/>
                              <w:szCs w:val="18"/>
                            </w:rPr>
                            <w:t>T:</w:t>
                          </w:r>
                          <w:r>
                            <w:rPr>
                              <w:sz w:val="18"/>
                              <w:szCs w:val="18"/>
                            </w:rPr>
                            <w:t xml:space="preserve"> </w:t>
                          </w:r>
                          <w:r>
                            <w:rPr>
                              <w:rFonts w:hint="eastAsia"/>
                              <w:sz w:val="18"/>
                              <w:szCs w:val="18"/>
                            </w:rPr>
                            <w:t>+86-755-83924892</w:t>
                          </w:r>
                        </w:p>
                        <w:p>
                          <w:pPr>
                            <w:rPr>
                              <w:sz w:val="18"/>
                              <w:szCs w:val="18"/>
                            </w:rPr>
                          </w:pPr>
                          <w:r>
                            <w:rPr>
                              <w:rFonts w:hint="eastAsia"/>
                              <w:sz w:val="18"/>
                              <w:szCs w:val="18"/>
                            </w:rPr>
                            <w:t xml:space="preserve">E: </w:t>
                          </w:r>
                          <w:r>
                            <w:rPr>
                              <w:rFonts w:hint="eastAsia"/>
                            </w:rPr>
                            <w:fldChar w:fldCharType="begin"/>
                          </w:r>
                          <w:r>
                            <w:instrText xml:space="preserve"> HYPERLINK "mailto:roe@roevisual.com" </w:instrText>
                          </w:r>
                          <w:r>
                            <w:rPr>
                              <w:rFonts w:hint="eastAsia"/>
                            </w:rPr>
                            <w:fldChar w:fldCharType="separate"/>
                          </w:r>
                          <w:r>
                            <w:rPr>
                              <w:rStyle w:val="18"/>
                              <w:rFonts w:hint="eastAsia"/>
                              <w:sz w:val="18"/>
                              <w:szCs w:val="18"/>
                            </w:rPr>
                            <w:t>roe@roevisual.com</w:t>
                          </w:r>
                          <w:r>
                            <w:rPr>
                              <w:rStyle w:val="18"/>
                              <w:rFonts w:hint="eastAsia"/>
                              <w:sz w:val="18"/>
                              <w:szCs w:val="18"/>
                            </w:rPr>
                            <w:fldChar w:fldCharType="end"/>
                          </w:r>
                        </w:p>
                        <w:p>
                          <w:pPr>
                            <w:rPr>
                              <w:sz w:val="18"/>
                              <w:szCs w:val="18"/>
                            </w:rPr>
                          </w:pPr>
                          <w:r>
                            <w:rPr>
                              <w:rFonts w:hint="eastAsia"/>
                              <w:sz w:val="18"/>
                              <w:szCs w:val="18"/>
                            </w:rPr>
                            <w:t>www.roevisual.com</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4" o:spid="_x0000_s1026" o:spt="202" type="#_x0000_t202" style="position:absolute;left:0pt;margin-left:354.8pt;margin-top:-3.2pt;height:40.15pt;width:178.6pt;z-index:251660288;mso-width-relative:margin;mso-height-relative:margin;mso-width-percent:400;mso-height-percent:200;" fillcolor="#FFFFFF" filled="t" stroked="f" coordsize="21600,21600" o:gfxdata="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QnSM2QAAAAoBAAAPAAAAAAAAAAEAIAAAACIAAABkcnMvZG93&#10;bnJldi54bWxQSwECFAAUAAAACACHTuJAfsnrGf8BAAANBAAADgAAAAAAAAABACAAAAAoAQAAZHJz&#10;L2Uyb0RvYy54bWxQSwUGAAAAAAYABgBZAQAAmQUAAAAA&#10;">
              <v:fill on="t" focussize="0,0"/>
              <v:stroke on="f"/>
              <v:imagedata o:title=""/>
              <o:lock v:ext="edit" aspectratio="f"/>
              <v:textbox style="mso-fit-shape-to-text:t;">
                <w:txbxContent>
                  <w:p>
                    <w:pPr>
                      <w:rPr>
                        <w:sz w:val="18"/>
                        <w:szCs w:val="18"/>
                      </w:rPr>
                    </w:pPr>
                    <w:r>
                      <w:rPr>
                        <w:rFonts w:hint="eastAsia"/>
                        <w:sz w:val="18"/>
                        <w:szCs w:val="18"/>
                      </w:rPr>
                      <w:t>T:</w:t>
                    </w:r>
                    <w:r>
                      <w:rPr>
                        <w:sz w:val="18"/>
                        <w:szCs w:val="18"/>
                      </w:rPr>
                      <w:t xml:space="preserve"> </w:t>
                    </w:r>
                    <w:r>
                      <w:rPr>
                        <w:rFonts w:hint="eastAsia"/>
                        <w:sz w:val="18"/>
                        <w:szCs w:val="18"/>
                      </w:rPr>
                      <w:t>+86-755-83924892</w:t>
                    </w:r>
                  </w:p>
                  <w:p>
                    <w:pPr>
                      <w:rPr>
                        <w:sz w:val="18"/>
                        <w:szCs w:val="18"/>
                      </w:rPr>
                    </w:pPr>
                    <w:r>
                      <w:rPr>
                        <w:rFonts w:hint="eastAsia"/>
                        <w:sz w:val="18"/>
                        <w:szCs w:val="18"/>
                      </w:rPr>
                      <w:t xml:space="preserve">E: </w:t>
                    </w:r>
                    <w:r>
                      <w:rPr>
                        <w:rFonts w:hint="eastAsia"/>
                      </w:rPr>
                      <w:fldChar w:fldCharType="begin"/>
                    </w:r>
                    <w:r>
                      <w:instrText xml:space="preserve"> HYPERLINK "mailto:roe@roevisual.com" </w:instrText>
                    </w:r>
                    <w:r>
                      <w:rPr>
                        <w:rFonts w:hint="eastAsia"/>
                      </w:rPr>
                      <w:fldChar w:fldCharType="separate"/>
                    </w:r>
                    <w:r>
                      <w:rPr>
                        <w:rStyle w:val="18"/>
                        <w:rFonts w:hint="eastAsia"/>
                        <w:sz w:val="18"/>
                        <w:szCs w:val="18"/>
                      </w:rPr>
                      <w:t>roe@roevisual.com</w:t>
                    </w:r>
                    <w:r>
                      <w:rPr>
                        <w:rStyle w:val="18"/>
                        <w:rFonts w:hint="eastAsia"/>
                        <w:sz w:val="18"/>
                        <w:szCs w:val="18"/>
                      </w:rPr>
                      <w:fldChar w:fldCharType="end"/>
                    </w:r>
                  </w:p>
                  <w:p>
                    <w:pPr>
                      <w:rPr>
                        <w:sz w:val="18"/>
                        <w:szCs w:val="18"/>
                      </w:rPr>
                    </w:pPr>
                    <w:r>
                      <w:rPr>
                        <w:rFonts w:hint="eastAsia"/>
                        <w:sz w:val="18"/>
                        <w:szCs w:val="18"/>
                      </w:rPr>
                      <w:t>www.roevisual.com</w:t>
                    </w:r>
                  </w:p>
                </w:txbxContent>
              </v:textbox>
            </v:shape>
          </w:pict>
        </mc:Fallback>
      </mc:AlternateContent>
    </w:r>
    <w:r>
      <w:rPr>
        <w:rFonts w:hint="eastAsia"/>
        <w:sz w:val="18"/>
        <w:szCs w:val="18"/>
      </w:rPr>
      <w:t>ROE Visual Co., Ltd</w:t>
    </w:r>
    <w:r>
      <w:rPr>
        <w:sz w:val="18"/>
        <w:szCs w:val="18"/>
      </w:rPr>
      <w:t>.</w:t>
    </w:r>
  </w:p>
  <w:p>
    <w:pPr>
      <w:rPr>
        <w:sz w:val="18"/>
        <w:szCs w:val="18"/>
      </w:rPr>
    </w:pPr>
    <w:r>
      <w:rPr>
        <w:rFonts w:hint="eastAsia"/>
        <w:sz w:val="18"/>
        <w:szCs w:val="18"/>
      </w:rPr>
      <w:t>Bldg 7, Zhong Yuntai Technology</w:t>
    </w:r>
  </w:p>
  <w:p>
    <w:pPr>
      <w:rPr>
        <w:sz w:val="18"/>
        <w:szCs w:val="18"/>
      </w:rPr>
    </w:pPr>
    <w:r>
      <w:rPr>
        <w:rFonts w:hint="eastAsia"/>
        <w:sz w:val="18"/>
        <w:szCs w:val="18"/>
      </w:rPr>
      <w:t>Industrial Park, Baoan, Shenzhen, China</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pPr>
    <w:r>
      <w:drawing>
        <wp:anchor distT="0" distB="0" distL="114300" distR="114300" simplePos="0" relativeHeight="251659264" behindDoc="0" locked="0" layoutInCell="1" allowOverlap="1">
          <wp:simplePos x="0" y="0"/>
          <wp:positionH relativeFrom="column">
            <wp:posOffset>-386080</wp:posOffset>
          </wp:positionH>
          <wp:positionV relativeFrom="paragraph">
            <wp:posOffset>-251460</wp:posOffset>
          </wp:positionV>
          <wp:extent cx="7099300" cy="405765"/>
          <wp:effectExtent l="0" t="0" r="0" b="0"/>
          <wp:wrapNone/>
          <wp:docPr id="5" name="Picture 5" descr="文件模板"/>
          <wp:cNvGraphicFramePr/>
          <a:graphic xmlns:a="http://schemas.openxmlformats.org/drawingml/2006/main">
            <a:graphicData uri="http://schemas.openxmlformats.org/drawingml/2006/picture">
              <pic:pic xmlns:pic="http://schemas.openxmlformats.org/drawingml/2006/picture">
                <pic:nvPicPr>
                  <pic:cNvPr id="5" name="Picture 5" descr="文件模板"/>
                  <pic:cNvPicPr/>
                </pic:nvPicPr>
                <pic:blipFill>
                  <a:blip r:embed="rId1">
                    <a:extLst>
                      <a:ext uri="{28A0092B-C50C-407E-A947-70E740481C1C}">
                        <a14:useLocalDpi xmlns:a14="http://schemas.microsoft.com/office/drawing/2010/main" val="0"/>
                      </a:ext>
                    </a:extLst>
                  </a:blip>
                  <a:srcRect/>
                  <a:stretch>
                    <a:fillRect/>
                  </a:stretch>
                </pic:blipFill>
                <pic:spPr>
                  <a:xfrm>
                    <a:off x="0" y="0"/>
                    <a:ext cx="7099300" cy="405765"/>
                  </a:xfrm>
                  <a:prstGeom prst="rect">
                    <a:avLst/>
                  </a:prstGeom>
                  <a:noFill/>
                  <a:ln>
                    <a:noFill/>
                  </a:ln>
                </pic:spPr>
              </pic:pic>
            </a:graphicData>
          </a:graphic>
        </wp:anchor>
      </w:drawing>
    </w:r>
  </w:p>
  <w:p>
    <w:pPr>
      <w:pStyle w:val="9"/>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MwZTRiNTEwYWU0YmNiOTYyNTAyMjQyZDI4OWQyMTkifQ=="/>
  </w:docVars>
  <w:rsids>
    <w:rsidRoot w:val="00172A27"/>
    <w:rsid w:val="00000A44"/>
    <w:rsid w:val="00001381"/>
    <w:rsid w:val="0000210B"/>
    <w:rsid w:val="00002C12"/>
    <w:rsid w:val="000035DE"/>
    <w:rsid w:val="00003F81"/>
    <w:rsid w:val="00004F10"/>
    <w:rsid w:val="000056E1"/>
    <w:rsid w:val="00011695"/>
    <w:rsid w:val="0001217F"/>
    <w:rsid w:val="00013745"/>
    <w:rsid w:val="00015009"/>
    <w:rsid w:val="00027D1A"/>
    <w:rsid w:val="00034E12"/>
    <w:rsid w:val="0003510C"/>
    <w:rsid w:val="000365F9"/>
    <w:rsid w:val="00036AC8"/>
    <w:rsid w:val="000424CC"/>
    <w:rsid w:val="000433BE"/>
    <w:rsid w:val="00043865"/>
    <w:rsid w:val="00044143"/>
    <w:rsid w:val="00046998"/>
    <w:rsid w:val="00046AAF"/>
    <w:rsid w:val="00047A7B"/>
    <w:rsid w:val="000510B9"/>
    <w:rsid w:val="00054886"/>
    <w:rsid w:val="00054C24"/>
    <w:rsid w:val="00054EA2"/>
    <w:rsid w:val="00054F7A"/>
    <w:rsid w:val="000555AA"/>
    <w:rsid w:val="00056203"/>
    <w:rsid w:val="0005782C"/>
    <w:rsid w:val="00057895"/>
    <w:rsid w:val="00057E0F"/>
    <w:rsid w:val="000609FA"/>
    <w:rsid w:val="00060F6B"/>
    <w:rsid w:val="00062005"/>
    <w:rsid w:val="00062C65"/>
    <w:rsid w:val="00070A84"/>
    <w:rsid w:val="00070AA4"/>
    <w:rsid w:val="00071B3D"/>
    <w:rsid w:val="000733ED"/>
    <w:rsid w:val="00075420"/>
    <w:rsid w:val="0007659F"/>
    <w:rsid w:val="00077DD1"/>
    <w:rsid w:val="000805D9"/>
    <w:rsid w:val="0008254E"/>
    <w:rsid w:val="00083918"/>
    <w:rsid w:val="00084DC2"/>
    <w:rsid w:val="00086FEF"/>
    <w:rsid w:val="00093256"/>
    <w:rsid w:val="00095E7E"/>
    <w:rsid w:val="00095FFE"/>
    <w:rsid w:val="00096CF4"/>
    <w:rsid w:val="00097CB8"/>
    <w:rsid w:val="000A0D81"/>
    <w:rsid w:val="000A2B92"/>
    <w:rsid w:val="000A4EEF"/>
    <w:rsid w:val="000A5155"/>
    <w:rsid w:val="000A5316"/>
    <w:rsid w:val="000A5341"/>
    <w:rsid w:val="000A5752"/>
    <w:rsid w:val="000A5C21"/>
    <w:rsid w:val="000B0B9D"/>
    <w:rsid w:val="000B413C"/>
    <w:rsid w:val="000B4C72"/>
    <w:rsid w:val="000B7569"/>
    <w:rsid w:val="000B792E"/>
    <w:rsid w:val="000C0C68"/>
    <w:rsid w:val="000C175E"/>
    <w:rsid w:val="000C35D6"/>
    <w:rsid w:val="000C49E1"/>
    <w:rsid w:val="000C4DF4"/>
    <w:rsid w:val="000D009B"/>
    <w:rsid w:val="000D1D97"/>
    <w:rsid w:val="000D38A0"/>
    <w:rsid w:val="000D393D"/>
    <w:rsid w:val="000D3A6D"/>
    <w:rsid w:val="000D44E2"/>
    <w:rsid w:val="000D4B3D"/>
    <w:rsid w:val="000D634D"/>
    <w:rsid w:val="000D6D9C"/>
    <w:rsid w:val="000D70DF"/>
    <w:rsid w:val="000D76C5"/>
    <w:rsid w:val="000D76D2"/>
    <w:rsid w:val="000E4990"/>
    <w:rsid w:val="000E5CA6"/>
    <w:rsid w:val="000E6FD8"/>
    <w:rsid w:val="000F0E52"/>
    <w:rsid w:val="000F1ECC"/>
    <w:rsid w:val="000F22CE"/>
    <w:rsid w:val="000F4098"/>
    <w:rsid w:val="000F5122"/>
    <w:rsid w:val="000F57CD"/>
    <w:rsid w:val="000F5DBF"/>
    <w:rsid w:val="00100AD4"/>
    <w:rsid w:val="00103BAB"/>
    <w:rsid w:val="0010401D"/>
    <w:rsid w:val="0010483A"/>
    <w:rsid w:val="00105459"/>
    <w:rsid w:val="001060B4"/>
    <w:rsid w:val="001070E3"/>
    <w:rsid w:val="00115239"/>
    <w:rsid w:val="001153B3"/>
    <w:rsid w:val="001156FE"/>
    <w:rsid w:val="00115796"/>
    <w:rsid w:val="001157BE"/>
    <w:rsid w:val="00116768"/>
    <w:rsid w:val="00116CC7"/>
    <w:rsid w:val="00116CD2"/>
    <w:rsid w:val="00117D38"/>
    <w:rsid w:val="0012111E"/>
    <w:rsid w:val="00123830"/>
    <w:rsid w:val="001238BF"/>
    <w:rsid w:val="00124019"/>
    <w:rsid w:val="001242A0"/>
    <w:rsid w:val="001242DB"/>
    <w:rsid w:val="00124917"/>
    <w:rsid w:val="001260FD"/>
    <w:rsid w:val="0012735B"/>
    <w:rsid w:val="0013108D"/>
    <w:rsid w:val="00131B12"/>
    <w:rsid w:val="001327AD"/>
    <w:rsid w:val="001328C7"/>
    <w:rsid w:val="00134756"/>
    <w:rsid w:val="00135BBE"/>
    <w:rsid w:val="00135BDE"/>
    <w:rsid w:val="001361E3"/>
    <w:rsid w:val="0014018C"/>
    <w:rsid w:val="001413A7"/>
    <w:rsid w:val="001420D5"/>
    <w:rsid w:val="001421E2"/>
    <w:rsid w:val="001426D8"/>
    <w:rsid w:val="00143543"/>
    <w:rsid w:val="0014373C"/>
    <w:rsid w:val="00143FE5"/>
    <w:rsid w:val="00145460"/>
    <w:rsid w:val="00146CB7"/>
    <w:rsid w:val="001502BE"/>
    <w:rsid w:val="00153B22"/>
    <w:rsid w:val="00153F0F"/>
    <w:rsid w:val="0015601D"/>
    <w:rsid w:val="00160272"/>
    <w:rsid w:val="001603EA"/>
    <w:rsid w:val="001609F7"/>
    <w:rsid w:val="00163863"/>
    <w:rsid w:val="00164085"/>
    <w:rsid w:val="00164B2B"/>
    <w:rsid w:val="001652AA"/>
    <w:rsid w:val="00166D9E"/>
    <w:rsid w:val="0017003A"/>
    <w:rsid w:val="0017025C"/>
    <w:rsid w:val="001702B2"/>
    <w:rsid w:val="0017052C"/>
    <w:rsid w:val="001705DF"/>
    <w:rsid w:val="00171225"/>
    <w:rsid w:val="00172A27"/>
    <w:rsid w:val="001730A3"/>
    <w:rsid w:val="0017356F"/>
    <w:rsid w:val="00174113"/>
    <w:rsid w:val="00174FFD"/>
    <w:rsid w:val="001758B2"/>
    <w:rsid w:val="00176D01"/>
    <w:rsid w:val="0018198B"/>
    <w:rsid w:val="001819B2"/>
    <w:rsid w:val="00181BE7"/>
    <w:rsid w:val="001825AE"/>
    <w:rsid w:val="001832E4"/>
    <w:rsid w:val="00183AB3"/>
    <w:rsid w:val="001861FE"/>
    <w:rsid w:val="001901B3"/>
    <w:rsid w:val="00191053"/>
    <w:rsid w:val="00191A8A"/>
    <w:rsid w:val="00193F29"/>
    <w:rsid w:val="00194288"/>
    <w:rsid w:val="00194F8E"/>
    <w:rsid w:val="001A177F"/>
    <w:rsid w:val="001A20A4"/>
    <w:rsid w:val="001A3067"/>
    <w:rsid w:val="001A326D"/>
    <w:rsid w:val="001A49DE"/>
    <w:rsid w:val="001A4D4C"/>
    <w:rsid w:val="001A6D3A"/>
    <w:rsid w:val="001A6DDC"/>
    <w:rsid w:val="001A7021"/>
    <w:rsid w:val="001B000C"/>
    <w:rsid w:val="001B357C"/>
    <w:rsid w:val="001B5873"/>
    <w:rsid w:val="001B5B1D"/>
    <w:rsid w:val="001B7182"/>
    <w:rsid w:val="001C13DF"/>
    <w:rsid w:val="001C1FF6"/>
    <w:rsid w:val="001C29F7"/>
    <w:rsid w:val="001C2ED1"/>
    <w:rsid w:val="001C3FFA"/>
    <w:rsid w:val="001C459A"/>
    <w:rsid w:val="001C7959"/>
    <w:rsid w:val="001D202E"/>
    <w:rsid w:val="001D2E91"/>
    <w:rsid w:val="001D31E3"/>
    <w:rsid w:val="001D3458"/>
    <w:rsid w:val="001D3AEB"/>
    <w:rsid w:val="001D3FB2"/>
    <w:rsid w:val="001D4A7C"/>
    <w:rsid w:val="001D641A"/>
    <w:rsid w:val="001E0967"/>
    <w:rsid w:val="001E0F87"/>
    <w:rsid w:val="001E0FA2"/>
    <w:rsid w:val="001E3E46"/>
    <w:rsid w:val="001E6412"/>
    <w:rsid w:val="001E6958"/>
    <w:rsid w:val="001E6EC1"/>
    <w:rsid w:val="001F0D46"/>
    <w:rsid w:val="001F1E70"/>
    <w:rsid w:val="001F20ED"/>
    <w:rsid w:val="001F21D1"/>
    <w:rsid w:val="001F26E3"/>
    <w:rsid w:val="001F2BEF"/>
    <w:rsid w:val="001F3242"/>
    <w:rsid w:val="001F6071"/>
    <w:rsid w:val="001F6217"/>
    <w:rsid w:val="001F668F"/>
    <w:rsid w:val="002000E7"/>
    <w:rsid w:val="002010A9"/>
    <w:rsid w:val="002021C9"/>
    <w:rsid w:val="00204F01"/>
    <w:rsid w:val="002072A1"/>
    <w:rsid w:val="00210ECA"/>
    <w:rsid w:val="00212580"/>
    <w:rsid w:val="00213248"/>
    <w:rsid w:val="002135C6"/>
    <w:rsid w:val="00216D5A"/>
    <w:rsid w:val="00221333"/>
    <w:rsid w:val="00221EA6"/>
    <w:rsid w:val="002227F6"/>
    <w:rsid w:val="0022534D"/>
    <w:rsid w:val="002257EC"/>
    <w:rsid w:val="002263AD"/>
    <w:rsid w:val="0022794C"/>
    <w:rsid w:val="00230462"/>
    <w:rsid w:val="00230FFF"/>
    <w:rsid w:val="002341FB"/>
    <w:rsid w:val="002347F0"/>
    <w:rsid w:val="00236222"/>
    <w:rsid w:val="002410ED"/>
    <w:rsid w:val="0024129E"/>
    <w:rsid w:val="00243672"/>
    <w:rsid w:val="0024371D"/>
    <w:rsid w:val="00243C87"/>
    <w:rsid w:val="00244B0B"/>
    <w:rsid w:val="00244D28"/>
    <w:rsid w:val="00245AF2"/>
    <w:rsid w:val="00246CC9"/>
    <w:rsid w:val="002470F1"/>
    <w:rsid w:val="00250CCA"/>
    <w:rsid w:val="00251095"/>
    <w:rsid w:val="002516C2"/>
    <w:rsid w:val="002517C9"/>
    <w:rsid w:val="002531D5"/>
    <w:rsid w:val="00256DC4"/>
    <w:rsid w:val="00260B10"/>
    <w:rsid w:val="00261C3B"/>
    <w:rsid w:val="00261E70"/>
    <w:rsid w:val="00262C9E"/>
    <w:rsid w:val="002633BD"/>
    <w:rsid w:val="002650F4"/>
    <w:rsid w:val="00271856"/>
    <w:rsid w:val="00272202"/>
    <w:rsid w:val="00272F5F"/>
    <w:rsid w:val="00273D97"/>
    <w:rsid w:val="00274432"/>
    <w:rsid w:val="00274A72"/>
    <w:rsid w:val="002765CB"/>
    <w:rsid w:val="00281EFE"/>
    <w:rsid w:val="0028302E"/>
    <w:rsid w:val="00283DC2"/>
    <w:rsid w:val="00283F27"/>
    <w:rsid w:val="00284552"/>
    <w:rsid w:val="00286D89"/>
    <w:rsid w:val="00287A13"/>
    <w:rsid w:val="00290027"/>
    <w:rsid w:val="002901D7"/>
    <w:rsid w:val="002911DB"/>
    <w:rsid w:val="0029200A"/>
    <w:rsid w:val="00292415"/>
    <w:rsid w:val="002931DB"/>
    <w:rsid w:val="002947B1"/>
    <w:rsid w:val="00295B71"/>
    <w:rsid w:val="002965DA"/>
    <w:rsid w:val="002A012C"/>
    <w:rsid w:val="002A0E91"/>
    <w:rsid w:val="002A2629"/>
    <w:rsid w:val="002A2F57"/>
    <w:rsid w:val="002A49F9"/>
    <w:rsid w:val="002A4EA2"/>
    <w:rsid w:val="002A77AF"/>
    <w:rsid w:val="002A7AAB"/>
    <w:rsid w:val="002B0631"/>
    <w:rsid w:val="002B0667"/>
    <w:rsid w:val="002B134C"/>
    <w:rsid w:val="002B2BFB"/>
    <w:rsid w:val="002B3DA1"/>
    <w:rsid w:val="002B717E"/>
    <w:rsid w:val="002C33B9"/>
    <w:rsid w:val="002C3DA6"/>
    <w:rsid w:val="002C4567"/>
    <w:rsid w:val="002C633E"/>
    <w:rsid w:val="002C76F0"/>
    <w:rsid w:val="002C7BFD"/>
    <w:rsid w:val="002D21D8"/>
    <w:rsid w:val="002D27F0"/>
    <w:rsid w:val="002D3533"/>
    <w:rsid w:val="002D39C9"/>
    <w:rsid w:val="002D547B"/>
    <w:rsid w:val="002D57D9"/>
    <w:rsid w:val="002D60AE"/>
    <w:rsid w:val="002D63F9"/>
    <w:rsid w:val="002D677C"/>
    <w:rsid w:val="002D67E1"/>
    <w:rsid w:val="002E0594"/>
    <w:rsid w:val="002E2933"/>
    <w:rsid w:val="002E38AF"/>
    <w:rsid w:val="002E3EDF"/>
    <w:rsid w:val="002E42AF"/>
    <w:rsid w:val="002E4A16"/>
    <w:rsid w:val="002E78AC"/>
    <w:rsid w:val="002F078E"/>
    <w:rsid w:val="002F07A9"/>
    <w:rsid w:val="002F088B"/>
    <w:rsid w:val="002F0AFB"/>
    <w:rsid w:val="002F0B06"/>
    <w:rsid w:val="002F116F"/>
    <w:rsid w:val="002F256E"/>
    <w:rsid w:val="002F2640"/>
    <w:rsid w:val="002F3052"/>
    <w:rsid w:val="002F4C40"/>
    <w:rsid w:val="00300218"/>
    <w:rsid w:val="0030021B"/>
    <w:rsid w:val="00302F08"/>
    <w:rsid w:val="00303821"/>
    <w:rsid w:val="00304411"/>
    <w:rsid w:val="00304604"/>
    <w:rsid w:val="00305277"/>
    <w:rsid w:val="00305EA7"/>
    <w:rsid w:val="00307F4F"/>
    <w:rsid w:val="003100A1"/>
    <w:rsid w:val="00311D20"/>
    <w:rsid w:val="003131D5"/>
    <w:rsid w:val="00313BF5"/>
    <w:rsid w:val="003142D0"/>
    <w:rsid w:val="003148D2"/>
    <w:rsid w:val="003148D9"/>
    <w:rsid w:val="00314D7A"/>
    <w:rsid w:val="00315A65"/>
    <w:rsid w:val="0031672F"/>
    <w:rsid w:val="0031757D"/>
    <w:rsid w:val="00317D23"/>
    <w:rsid w:val="00320F83"/>
    <w:rsid w:val="0032109D"/>
    <w:rsid w:val="003217B9"/>
    <w:rsid w:val="0032180F"/>
    <w:rsid w:val="00321BAE"/>
    <w:rsid w:val="00324520"/>
    <w:rsid w:val="00324686"/>
    <w:rsid w:val="00327C84"/>
    <w:rsid w:val="00327D12"/>
    <w:rsid w:val="00327D6C"/>
    <w:rsid w:val="003325EC"/>
    <w:rsid w:val="00333A7E"/>
    <w:rsid w:val="00334BD4"/>
    <w:rsid w:val="0033677C"/>
    <w:rsid w:val="00337878"/>
    <w:rsid w:val="00341B01"/>
    <w:rsid w:val="00341FED"/>
    <w:rsid w:val="0034335B"/>
    <w:rsid w:val="00343925"/>
    <w:rsid w:val="00344861"/>
    <w:rsid w:val="003452E9"/>
    <w:rsid w:val="00347EE2"/>
    <w:rsid w:val="003506CE"/>
    <w:rsid w:val="00350BB0"/>
    <w:rsid w:val="00354A6A"/>
    <w:rsid w:val="003560CF"/>
    <w:rsid w:val="0035694D"/>
    <w:rsid w:val="0035791A"/>
    <w:rsid w:val="00357F01"/>
    <w:rsid w:val="0036099C"/>
    <w:rsid w:val="0036137E"/>
    <w:rsid w:val="00361A41"/>
    <w:rsid w:val="00362F4B"/>
    <w:rsid w:val="003633C7"/>
    <w:rsid w:val="0036735C"/>
    <w:rsid w:val="00367EC5"/>
    <w:rsid w:val="00367FEC"/>
    <w:rsid w:val="003700A6"/>
    <w:rsid w:val="00372CDD"/>
    <w:rsid w:val="0037371C"/>
    <w:rsid w:val="00374096"/>
    <w:rsid w:val="00374EA4"/>
    <w:rsid w:val="00375620"/>
    <w:rsid w:val="00381F9B"/>
    <w:rsid w:val="00382053"/>
    <w:rsid w:val="003841C9"/>
    <w:rsid w:val="0039054E"/>
    <w:rsid w:val="00391E1C"/>
    <w:rsid w:val="0039435A"/>
    <w:rsid w:val="00397E06"/>
    <w:rsid w:val="003A0A88"/>
    <w:rsid w:val="003A22C2"/>
    <w:rsid w:val="003A295D"/>
    <w:rsid w:val="003A3BC4"/>
    <w:rsid w:val="003A4915"/>
    <w:rsid w:val="003A4E9E"/>
    <w:rsid w:val="003A5B04"/>
    <w:rsid w:val="003A6A4A"/>
    <w:rsid w:val="003A7649"/>
    <w:rsid w:val="003A78E4"/>
    <w:rsid w:val="003A7F7A"/>
    <w:rsid w:val="003B043C"/>
    <w:rsid w:val="003B2BC7"/>
    <w:rsid w:val="003B459D"/>
    <w:rsid w:val="003B64A5"/>
    <w:rsid w:val="003C007E"/>
    <w:rsid w:val="003C1647"/>
    <w:rsid w:val="003C2723"/>
    <w:rsid w:val="003C2A5D"/>
    <w:rsid w:val="003C365D"/>
    <w:rsid w:val="003C3866"/>
    <w:rsid w:val="003C58DA"/>
    <w:rsid w:val="003C6195"/>
    <w:rsid w:val="003C76B5"/>
    <w:rsid w:val="003D03A9"/>
    <w:rsid w:val="003D0F13"/>
    <w:rsid w:val="003D10CB"/>
    <w:rsid w:val="003D1FFD"/>
    <w:rsid w:val="003D3438"/>
    <w:rsid w:val="003D3CF0"/>
    <w:rsid w:val="003D49F6"/>
    <w:rsid w:val="003D6D15"/>
    <w:rsid w:val="003D7988"/>
    <w:rsid w:val="003E1AAB"/>
    <w:rsid w:val="003E1D24"/>
    <w:rsid w:val="003E2333"/>
    <w:rsid w:val="003E2F75"/>
    <w:rsid w:val="003E39E0"/>
    <w:rsid w:val="003E5577"/>
    <w:rsid w:val="003E67D3"/>
    <w:rsid w:val="003F28B4"/>
    <w:rsid w:val="003F31DB"/>
    <w:rsid w:val="003F3B3F"/>
    <w:rsid w:val="003F47A0"/>
    <w:rsid w:val="003F66CF"/>
    <w:rsid w:val="003F7187"/>
    <w:rsid w:val="003F73C9"/>
    <w:rsid w:val="003F7933"/>
    <w:rsid w:val="00400393"/>
    <w:rsid w:val="004016A0"/>
    <w:rsid w:val="00401744"/>
    <w:rsid w:val="00401AE1"/>
    <w:rsid w:val="00402579"/>
    <w:rsid w:val="004036B5"/>
    <w:rsid w:val="004059E9"/>
    <w:rsid w:val="0040687B"/>
    <w:rsid w:val="004072FA"/>
    <w:rsid w:val="004076F2"/>
    <w:rsid w:val="00410998"/>
    <w:rsid w:val="00410AA5"/>
    <w:rsid w:val="004118FC"/>
    <w:rsid w:val="00414EDC"/>
    <w:rsid w:val="0041725D"/>
    <w:rsid w:val="004174FB"/>
    <w:rsid w:val="00421412"/>
    <w:rsid w:val="00423AE3"/>
    <w:rsid w:val="00423B86"/>
    <w:rsid w:val="0042408A"/>
    <w:rsid w:val="00424C04"/>
    <w:rsid w:val="0042588E"/>
    <w:rsid w:val="00425FD3"/>
    <w:rsid w:val="0042719A"/>
    <w:rsid w:val="00427279"/>
    <w:rsid w:val="00430C1C"/>
    <w:rsid w:val="00430D74"/>
    <w:rsid w:val="00432484"/>
    <w:rsid w:val="00433CAD"/>
    <w:rsid w:val="004340B5"/>
    <w:rsid w:val="004358AA"/>
    <w:rsid w:val="00437A15"/>
    <w:rsid w:val="00437A62"/>
    <w:rsid w:val="00440D1B"/>
    <w:rsid w:val="0044142D"/>
    <w:rsid w:val="00441B18"/>
    <w:rsid w:val="00441DAA"/>
    <w:rsid w:val="00442078"/>
    <w:rsid w:val="00444939"/>
    <w:rsid w:val="00445830"/>
    <w:rsid w:val="00445F1D"/>
    <w:rsid w:val="00450D39"/>
    <w:rsid w:val="0045141E"/>
    <w:rsid w:val="0045254A"/>
    <w:rsid w:val="00452E17"/>
    <w:rsid w:val="004532D7"/>
    <w:rsid w:val="00455E1A"/>
    <w:rsid w:val="00456E02"/>
    <w:rsid w:val="004571F2"/>
    <w:rsid w:val="00465262"/>
    <w:rsid w:val="00465363"/>
    <w:rsid w:val="00466065"/>
    <w:rsid w:val="00470772"/>
    <w:rsid w:val="0047113F"/>
    <w:rsid w:val="00472111"/>
    <w:rsid w:val="00472DCC"/>
    <w:rsid w:val="00473657"/>
    <w:rsid w:val="00476716"/>
    <w:rsid w:val="00476AE8"/>
    <w:rsid w:val="00481159"/>
    <w:rsid w:val="004812DC"/>
    <w:rsid w:val="00482793"/>
    <w:rsid w:val="00483C68"/>
    <w:rsid w:val="00484A27"/>
    <w:rsid w:val="00484B6E"/>
    <w:rsid w:val="00484ECA"/>
    <w:rsid w:val="00485503"/>
    <w:rsid w:val="0048609C"/>
    <w:rsid w:val="00491549"/>
    <w:rsid w:val="00491550"/>
    <w:rsid w:val="00491702"/>
    <w:rsid w:val="00491905"/>
    <w:rsid w:val="00492304"/>
    <w:rsid w:val="0049577B"/>
    <w:rsid w:val="004965FD"/>
    <w:rsid w:val="004A0030"/>
    <w:rsid w:val="004A0E85"/>
    <w:rsid w:val="004A2294"/>
    <w:rsid w:val="004A23A1"/>
    <w:rsid w:val="004A49A2"/>
    <w:rsid w:val="004A6B39"/>
    <w:rsid w:val="004A74C1"/>
    <w:rsid w:val="004B001D"/>
    <w:rsid w:val="004B01E5"/>
    <w:rsid w:val="004B1234"/>
    <w:rsid w:val="004B2054"/>
    <w:rsid w:val="004B37AD"/>
    <w:rsid w:val="004B44B1"/>
    <w:rsid w:val="004B4D2E"/>
    <w:rsid w:val="004B4F36"/>
    <w:rsid w:val="004B59F0"/>
    <w:rsid w:val="004B7772"/>
    <w:rsid w:val="004C456F"/>
    <w:rsid w:val="004C4986"/>
    <w:rsid w:val="004D0D86"/>
    <w:rsid w:val="004D14D1"/>
    <w:rsid w:val="004D46B4"/>
    <w:rsid w:val="004D48FB"/>
    <w:rsid w:val="004D49DF"/>
    <w:rsid w:val="004D4A7A"/>
    <w:rsid w:val="004D57A5"/>
    <w:rsid w:val="004D7A57"/>
    <w:rsid w:val="004E10CC"/>
    <w:rsid w:val="004E244B"/>
    <w:rsid w:val="004E44AB"/>
    <w:rsid w:val="004E488B"/>
    <w:rsid w:val="004E5C96"/>
    <w:rsid w:val="004E60DA"/>
    <w:rsid w:val="004E6F72"/>
    <w:rsid w:val="004E71BC"/>
    <w:rsid w:val="004F0E24"/>
    <w:rsid w:val="004F0FD3"/>
    <w:rsid w:val="004F1B65"/>
    <w:rsid w:val="004F6CB3"/>
    <w:rsid w:val="004F6D58"/>
    <w:rsid w:val="004F6E80"/>
    <w:rsid w:val="00502114"/>
    <w:rsid w:val="00502745"/>
    <w:rsid w:val="00502BD1"/>
    <w:rsid w:val="00502C66"/>
    <w:rsid w:val="00503AA3"/>
    <w:rsid w:val="00506C29"/>
    <w:rsid w:val="00507151"/>
    <w:rsid w:val="005074E5"/>
    <w:rsid w:val="00511BC3"/>
    <w:rsid w:val="0051200E"/>
    <w:rsid w:val="00513C40"/>
    <w:rsid w:val="00513E48"/>
    <w:rsid w:val="00514EAD"/>
    <w:rsid w:val="0051594F"/>
    <w:rsid w:val="00516630"/>
    <w:rsid w:val="005168A0"/>
    <w:rsid w:val="00517878"/>
    <w:rsid w:val="00521D19"/>
    <w:rsid w:val="00522469"/>
    <w:rsid w:val="00522EED"/>
    <w:rsid w:val="00524574"/>
    <w:rsid w:val="00525070"/>
    <w:rsid w:val="005260E2"/>
    <w:rsid w:val="00531159"/>
    <w:rsid w:val="00532787"/>
    <w:rsid w:val="00532B0C"/>
    <w:rsid w:val="00532BF2"/>
    <w:rsid w:val="00533D1C"/>
    <w:rsid w:val="00534CE4"/>
    <w:rsid w:val="00535961"/>
    <w:rsid w:val="005363F8"/>
    <w:rsid w:val="00536AD5"/>
    <w:rsid w:val="00536BF6"/>
    <w:rsid w:val="00536FF1"/>
    <w:rsid w:val="00543058"/>
    <w:rsid w:val="00544D87"/>
    <w:rsid w:val="005460CB"/>
    <w:rsid w:val="00550B5E"/>
    <w:rsid w:val="00550B63"/>
    <w:rsid w:val="00554AC1"/>
    <w:rsid w:val="00557310"/>
    <w:rsid w:val="00560443"/>
    <w:rsid w:val="00560A09"/>
    <w:rsid w:val="005610D2"/>
    <w:rsid w:val="005644A1"/>
    <w:rsid w:val="005650B0"/>
    <w:rsid w:val="0056516F"/>
    <w:rsid w:val="005665AE"/>
    <w:rsid w:val="005705A5"/>
    <w:rsid w:val="005706CD"/>
    <w:rsid w:val="00573F1C"/>
    <w:rsid w:val="00574F10"/>
    <w:rsid w:val="005752F7"/>
    <w:rsid w:val="00576C16"/>
    <w:rsid w:val="00580022"/>
    <w:rsid w:val="0058082E"/>
    <w:rsid w:val="005808D6"/>
    <w:rsid w:val="00580ECF"/>
    <w:rsid w:val="00581DB3"/>
    <w:rsid w:val="00582526"/>
    <w:rsid w:val="0058400B"/>
    <w:rsid w:val="00585852"/>
    <w:rsid w:val="0059126D"/>
    <w:rsid w:val="00592EC5"/>
    <w:rsid w:val="00594ED0"/>
    <w:rsid w:val="005A0702"/>
    <w:rsid w:val="005A2A73"/>
    <w:rsid w:val="005A3942"/>
    <w:rsid w:val="005A420A"/>
    <w:rsid w:val="005A5C81"/>
    <w:rsid w:val="005A695B"/>
    <w:rsid w:val="005A6FFD"/>
    <w:rsid w:val="005B0A46"/>
    <w:rsid w:val="005B3565"/>
    <w:rsid w:val="005B542B"/>
    <w:rsid w:val="005B7543"/>
    <w:rsid w:val="005B7604"/>
    <w:rsid w:val="005C0D7F"/>
    <w:rsid w:val="005C393C"/>
    <w:rsid w:val="005C4420"/>
    <w:rsid w:val="005C619C"/>
    <w:rsid w:val="005C6E49"/>
    <w:rsid w:val="005D1351"/>
    <w:rsid w:val="005D1F69"/>
    <w:rsid w:val="005D1FEE"/>
    <w:rsid w:val="005D2FE4"/>
    <w:rsid w:val="005D4741"/>
    <w:rsid w:val="005D4E60"/>
    <w:rsid w:val="005D4EFB"/>
    <w:rsid w:val="005D5758"/>
    <w:rsid w:val="005D578B"/>
    <w:rsid w:val="005E0334"/>
    <w:rsid w:val="005E0B34"/>
    <w:rsid w:val="005E1F13"/>
    <w:rsid w:val="005E24F7"/>
    <w:rsid w:val="005E2E11"/>
    <w:rsid w:val="005E4EBF"/>
    <w:rsid w:val="005E5085"/>
    <w:rsid w:val="005E6BC8"/>
    <w:rsid w:val="005E71C4"/>
    <w:rsid w:val="005E7BEC"/>
    <w:rsid w:val="005F30CE"/>
    <w:rsid w:val="005F41B3"/>
    <w:rsid w:val="005F58E6"/>
    <w:rsid w:val="00602DCB"/>
    <w:rsid w:val="00605915"/>
    <w:rsid w:val="00605AE7"/>
    <w:rsid w:val="00607AEC"/>
    <w:rsid w:val="00610979"/>
    <w:rsid w:val="00610CAD"/>
    <w:rsid w:val="00611883"/>
    <w:rsid w:val="006119E1"/>
    <w:rsid w:val="00611B6A"/>
    <w:rsid w:val="00611DFA"/>
    <w:rsid w:val="006128F2"/>
    <w:rsid w:val="00612D1E"/>
    <w:rsid w:val="006133B4"/>
    <w:rsid w:val="00614518"/>
    <w:rsid w:val="00616319"/>
    <w:rsid w:val="00625B98"/>
    <w:rsid w:val="00630215"/>
    <w:rsid w:val="00630404"/>
    <w:rsid w:val="00630C26"/>
    <w:rsid w:val="00632BB7"/>
    <w:rsid w:val="00634052"/>
    <w:rsid w:val="0063524A"/>
    <w:rsid w:val="006405AC"/>
    <w:rsid w:val="00640D55"/>
    <w:rsid w:val="006418CC"/>
    <w:rsid w:val="00641983"/>
    <w:rsid w:val="00643D7E"/>
    <w:rsid w:val="00643D9C"/>
    <w:rsid w:val="00645155"/>
    <w:rsid w:val="006460D5"/>
    <w:rsid w:val="00646458"/>
    <w:rsid w:val="00646597"/>
    <w:rsid w:val="006468B9"/>
    <w:rsid w:val="00651EC4"/>
    <w:rsid w:val="006525AD"/>
    <w:rsid w:val="006538B1"/>
    <w:rsid w:val="00653B99"/>
    <w:rsid w:val="00655A4B"/>
    <w:rsid w:val="00656D7D"/>
    <w:rsid w:val="00657293"/>
    <w:rsid w:val="006576AA"/>
    <w:rsid w:val="0066392D"/>
    <w:rsid w:val="00666420"/>
    <w:rsid w:val="00666960"/>
    <w:rsid w:val="0066745F"/>
    <w:rsid w:val="006712EF"/>
    <w:rsid w:val="00671C4E"/>
    <w:rsid w:val="00672995"/>
    <w:rsid w:val="00674A4F"/>
    <w:rsid w:val="006759F8"/>
    <w:rsid w:val="006806EA"/>
    <w:rsid w:val="00681C81"/>
    <w:rsid w:val="00681EF5"/>
    <w:rsid w:val="00682BE1"/>
    <w:rsid w:val="006856BE"/>
    <w:rsid w:val="00687C84"/>
    <w:rsid w:val="00687E17"/>
    <w:rsid w:val="00691224"/>
    <w:rsid w:val="006913D0"/>
    <w:rsid w:val="00692142"/>
    <w:rsid w:val="006930D8"/>
    <w:rsid w:val="0069423D"/>
    <w:rsid w:val="00694612"/>
    <w:rsid w:val="00695B63"/>
    <w:rsid w:val="006A056A"/>
    <w:rsid w:val="006A10A1"/>
    <w:rsid w:val="006A1BFC"/>
    <w:rsid w:val="006A43C9"/>
    <w:rsid w:val="006A4488"/>
    <w:rsid w:val="006A5665"/>
    <w:rsid w:val="006A7FEC"/>
    <w:rsid w:val="006B03DD"/>
    <w:rsid w:val="006B2311"/>
    <w:rsid w:val="006B2319"/>
    <w:rsid w:val="006B240B"/>
    <w:rsid w:val="006B24EF"/>
    <w:rsid w:val="006B264D"/>
    <w:rsid w:val="006B29BA"/>
    <w:rsid w:val="006B4D39"/>
    <w:rsid w:val="006B51F6"/>
    <w:rsid w:val="006B57DB"/>
    <w:rsid w:val="006C1DAE"/>
    <w:rsid w:val="006C2C3E"/>
    <w:rsid w:val="006C33B9"/>
    <w:rsid w:val="006C4520"/>
    <w:rsid w:val="006C4F81"/>
    <w:rsid w:val="006C623E"/>
    <w:rsid w:val="006C73F7"/>
    <w:rsid w:val="006C7634"/>
    <w:rsid w:val="006D1B86"/>
    <w:rsid w:val="006D1C79"/>
    <w:rsid w:val="006D1E88"/>
    <w:rsid w:val="006D4741"/>
    <w:rsid w:val="006D6F72"/>
    <w:rsid w:val="006E0D51"/>
    <w:rsid w:val="006E2962"/>
    <w:rsid w:val="006E37AF"/>
    <w:rsid w:val="006E37C5"/>
    <w:rsid w:val="006E49E9"/>
    <w:rsid w:val="006E704A"/>
    <w:rsid w:val="006F0287"/>
    <w:rsid w:val="006F1AD4"/>
    <w:rsid w:val="006F23A9"/>
    <w:rsid w:val="006F2D88"/>
    <w:rsid w:val="006F341B"/>
    <w:rsid w:val="006F3F66"/>
    <w:rsid w:val="006F41DC"/>
    <w:rsid w:val="006F5C4D"/>
    <w:rsid w:val="00700E1C"/>
    <w:rsid w:val="00701968"/>
    <w:rsid w:val="00702C97"/>
    <w:rsid w:val="007055E7"/>
    <w:rsid w:val="00705760"/>
    <w:rsid w:val="00706F87"/>
    <w:rsid w:val="007112F1"/>
    <w:rsid w:val="00711804"/>
    <w:rsid w:val="0071273B"/>
    <w:rsid w:val="00722849"/>
    <w:rsid w:val="00722D38"/>
    <w:rsid w:val="0072324F"/>
    <w:rsid w:val="00723652"/>
    <w:rsid w:val="0072552B"/>
    <w:rsid w:val="00726467"/>
    <w:rsid w:val="00726635"/>
    <w:rsid w:val="007300B1"/>
    <w:rsid w:val="007304D4"/>
    <w:rsid w:val="00733A3F"/>
    <w:rsid w:val="00734DA2"/>
    <w:rsid w:val="00734EB4"/>
    <w:rsid w:val="00735BD3"/>
    <w:rsid w:val="007366EA"/>
    <w:rsid w:val="0073686C"/>
    <w:rsid w:val="007401BD"/>
    <w:rsid w:val="00740B41"/>
    <w:rsid w:val="00740C69"/>
    <w:rsid w:val="007423F9"/>
    <w:rsid w:val="00742EA4"/>
    <w:rsid w:val="00743069"/>
    <w:rsid w:val="00743716"/>
    <w:rsid w:val="007439F9"/>
    <w:rsid w:val="00743CFB"/>
    <w:rsid w:val="00746013"/>
    <w:rsid w:val="007516C5"/>
    <w:rsid w:val="00751B67"/>
    <w:rsid w:val="007526B0"/>
    <w:rsid w:val="00754146"/>
    <w:rsid w:val="0075446C"/>
    <w:rsid w:val="00754942"/>
    <w:rsid w:val="00754974"/>
    <w:rsid w:val="0075585D"/>
    <w:rsid w:val="00755F72"/>
    <w:rsid w:val="0075624A"/>
    <w:rsid w:val="00756648"/>
    <w:rsid w:val="00760716"/>
    <w:rsid w:val="00760A0B"/>
    <w:rsid w:val="00762986"/>
    <w:rsid w:val="00763C37"/>
    <w:rsid w:val="00764582"/>
    <w:rsid w:val="00765E1E"/>
    <w:rsid w:val="007673F6"/>
    <w:rsid w:val="00771795"/>
    <w:rsid w:val="00772871"/>
    <w:rsid w:val="00772EE8"/>
    <w:rsid w:val="00773709"/>
    <w:rsid w:val="00774543"/>
    <w:rsid w:val="007748B3"/>
    <w:rsid w:val="007749ED"/>
    <w:rsid w:val="00775E9A"/>
    <w:rsid w:val="0077765E"/>
    <w:rsid w:val="00780888"/>
    <w:rsid w:val="007814BD"/>
    <w:rsid w:val="00781B64"/>
    <w:rsid w:val="007827B9"/>
    <w:rsid w:val="007833E0"/>
    <w:rsid w:val="007835E2"/>
    <w:rsid w:val="00784690"/>
    <w:rsid w:val="007856AF"/>
    <w:rsid w:val="0078633F"/>
    <w:rsid w:val="0078656F"/>
    <w:rsid w:val="00786CC6"/>
    <w:rsid w:val="00787EE3"/>
    <w:rsid w:val="00791D93"/>
    <w:rsid w:val="0079385B"/>
    <w:rsid w:val="00794225"/>
    <w:rsid w:val="00794D52"/>
    <w:rsid w:val="00795663"/>
    <w:rsid w:val="00796EEA"/>
    <w:rsid w:val="007A04B1"/>
    <w:rsid w:val="007A06FD"/>
    <w:rsid w:val="007A6895"/>
    <w:rsid w:val="007A6B39"/>
    <w:rsid w:val="007B318A"/>
    <w:rsid w:val="007B3E6B"/>
    <w:rsid w:val="007B4AF6"/>
    <w:rsid w:val="007B722A"/>
    <w:rsid w:val="007C01E9"/>
    <w:rsid w:val="007C1DEA"/>
    <w:rsid w:val="007C413D"/>
    <w:rsid w:val="007C4812"/>
    <w:rsid w:val="007D3000"/>
    <w:rsid w:val="007D386C"/>
    <w:rsid w:val="007D3ACB"/>
    <w:rsid w:val="007D4249"/>
    <w:rsid w:val="007D54C5"/>
    <w:rsid w:val="007D56DD"/>
    <w:rsid w:val="007D5C86"/>
    <w:rsid w:val="007E0139"/>
    <w:rsid w:val="007E27A7"/>
    <w:rsid w:val="007E59CD"/>
    <w:rsid w:val="007E5B94"/>
    <w:rsid w:val="007E69C2"/>
    <w:rsid w:val="007F06A6"/>
    <w:rsid w:val="007F1C46"/>
    <w:rsid w:val="007F235A"/>
    <w:rsid w:val="007F3C40"/>
    <w:rsid w:val="007F49BC"/>
    <w:rsid w:val="007F59E7"/>
    <w:rsid w:val="007F6B9D"/>
    <w:rsid w:val="00800B61"/>
    <w:rsid w:val="008038A7"/>
    <w:rsid w:val="00803F87"/>
    <w:rsid w:val="00807453"/>
    <w:rsid w:val="00807E85"/>
    <w:rsid w:val="00807FE2"/>
    <w:rsid w:val="00810A54"/>
    <w:rsid w:val="00815250"/>
    <w:rsid w:val="0082091C"/>
    <w:rsid w:val="00820DF5"/>
    <w:rsid w:val="0082184A"/>
    <w:rsid w:val="00823C03"/>
    <w:rsid w:val="008247D2"/>
    <w:rsid w:val="00827F6E"/>
    <w:rsid w:val="0083156E"/>
    <w:rsid w:val="0083310F"/>
    <w:rsid w:val="00833118"/>
    <w:rsid w:val="00834F58"/>
    <w:rsid w:val="00835311"/>
    <w:rsid w:val="00835F93"/>
    <w:rsid w:val="008405A6"/>
    <w:rsid w:val="0084276C"/>
    <w:rsid w:val="00843181"/>
    <w:rsid w:val="00843B85"/>
    <w:rsid w:val="00846CAC"/>
    <w:rsid w:val="0085142F"/>
    <w:rsid w:val="00852CE5"/>
    <w:rsid w:val="008535CD"/>
    <w:rsid w:val="00855049"/>
    <w:rsid w:val="00857FD9"/>
    <w:rsid w:val="0086108E"/>
    <w:rsid w:val="008638B5"/>
    <w:rsid w:val="00863BC3"/>
    <w:rsid w:val="008640EE"/>
    <w:rsid w:val="00864EF1"/>
    <w:rsid w:val="00866977"/>
    <w:rsid w:val="00867307"/>
    <w:rsid w:val="00867A20"/>
    <w:rsid w:val="00870986"/>
    <w:rsid w:val="00871BD5"/>
    <w:rsid w:val="0088056A"/>
    <w:rsid w:val="008839A9"/>
    <w:rsid w:val="008841E5"/>
    <w:rsid w:val="00885649"/>
    <w:rsid w:val="0088650B"/>
    <w:rsid w:val="00886CDF"/>
    <w:rsid w:val="00887018"/>
    <w:rsid w:val="008902A3"/>
    <w:rsid w:val="008903EC"/>
    <w:rsid w:val="008907EC"/>
    <w:rsid w:val="00890807"/>
    <w:rsid w:val="00890DED"/>
    <w:rsid w:val="00891CFA"/>
    <w:rsid w:val="00892033"/>
    <w:rsid w:val="00892D4B"/>
    <w:rsid w:val="00894D8E"/>
    <w:rsid w:val="008974F8"/>
    <w:rsid w:val="008A05E6"/>
    <w:rsid w:val="008A0F05"/>
    <w:rsid w:val="008A1791"/>
    <w:rsid w:val="008A2728"/>
    <w:rsid w:val="008A2B72"/>
    <w:rsid w:val="008A6670"/>
    <w:rsid w:val="008A6F6B"/>
    <w:rsid w:val="008A7E79"/>
    <w:rsid w:val="008B0C80"/>
    <w:rsid w:val="008B12C6"/>
    <w:rsid w:val="008B242E"/>
    <w:rsid w:val="008B3043"/>
    <w:rsid w:val="008B48C0"/>
    <w:rsid w:val="008B50C8"/>
    <w:rsid w:val="008B5132"/>
    <w:rsid w:val="008B59B3"/>
    <w:rsid w:val="008B6230"/>
    <w:rsid w:val="008B62F8"/>
    <w:rsid w:val="008B766D"/>
    <w:rsid w:val="008B78DD"/>
    <w:rsid w:val="008C1F68"/>
    <w:rsid w:val="008C5887"/>
    <w:rsid w:val="008C5FF7"/>
    <w:rsid w:val="008D10A0"/>
    <w:rsid w:val="008D2CDF"/>
    <w:rsid w:val="008D43E5"/>
    <w:rsid w:val="008D6084"/>
    <w:rsid w:val="008E1DB7"/>
    <w:rsid w:val="008E5065"/>
    <w:rsid w:val="008E5C20"/>
    <w:rsid w:val="008E6B6E"/>
    <w:rsid w:val="008E7063"/>
    <w:rsid w:val="008F01D4"/>
    <w:rsid w:val="008F04E5"/>
    <w:rsid w:val="008F5559"/>
    <w:rsid w:val="008F61CD"/>
    <w:rsid w:val="00900CA0"/>
    <w:rsid w:val="00902357"/>
    <w:rsid w:val="009041F5"/>
    <w:rsid w:val="00907000"/>
    <w:rsid w:val="00910B0D"/>
    <w:rsid w:val="00912F79"/>
    <w:rsid w:val="009145FC"/>
    <w:rsid w:val="00914BB5"/>
    <w:rsid w:val="00915791"/>
    <w:rsid w:val="00915980"/>
    <w:rsid w:val="00917E9A"/>
    <w:rsid w:val="0092392E"/>
    <w:rsid w:val="00923E87"/>
    <w:rsid w:val="0092418C"/>
    <w:rsid w:val="00924FBA"/>
    <w:rsid w:val="00925625"/>
    <w:rsid w:val="0092665E"/>
    <w:rsid w:val="0093076B"/>
    <w:rsid w:val="00931130"/>
    <w:rsid w:val="00932D6E"/>
    <w:rsid w:val="00933176"/>
    <w:rsid w:val="0093344F"/>
    <w:rsid w:val="00933A28"/>
    <w:rsid w:val="00933E5C"/>
    <w:rsid w:val="00934DA0"/>
    <w:rsid w:val="00934F08"/>
    <w:rsid w:val="00940982"/>
    <w:rsid w:val="009414AB"/>
    <w:rsid w:val="00943828"/>
    <w:rsid w:val="00943B66"/>
    <w:rsid w:val="00943D87"/>
    <w:rsid w:val="00950A4C"/>
    <w:rsid w:val="00951D76"/>
    <w:rsid w:val="009527A3"/>
    <w:rsid w:val="00952B00"/>
    <w:rsid w:val="00952F92"/>
    <w:rsid w:val="0095328F"/>
    <w:rsid w:val="0095400D"/>
    <w:rsid w:val="00954CFA"/>
    <w:rsid w:val="00960428"/>
    <w:rsid w:val="00962198"/>
    <w:rsid w:val="0096251B"/>
    <w:rsid w:val="009625A9"/>
    <w:rsid w:val="00965D9A"/>
    <w:rsid w:val="00966307"/>
    <w:rsid w:val="00966E7E"/>
    <w:rsid w:val="00967538"/>
    <w:rsid w:val="00967E05"/>
    <w:rsid w:val="00972219"/>
    <w:rsid w:val="00972B0D"/>
    <w:rsid w:val="009734E9"/>
    <w:rsid w:val="0097453E"/>
    <w:rsid w:val="009802A2"/>
    <w:rsid w:val="00980765"/>
    <w:rsid w:val="009842EA"/>
    <w:rsid w:val="009843E4"/>
    <w:rsid w:val="00984B74"/>
    <w:rsid w:val="009852CC"/>
    <w:rsid w:val="009853E3"/>
    <w:rsid w:val="00986629"/>
    <w:rsid w:val="00986A5B"/>
    <w:rsid w:val="00986D93"/>
    <w:rsid w:val="009906AF"/>
    <w:rsid w:val="00992107"/>
    <w:rsid w:val="00992F8D"/>
    <w:rsid w:val="00993164"/>
    <w:rsid w:val="0099323C"/>
    <w:rsid w:val="009956DE"/>
    <w:rsid w:val="00996EF7"/>
    <w:rsid w:val="00997BC0"/>
    <w:rsid w:val="009A0773"/>
    <w:rsid w:val="009A175F"/>
    <w:rsid w:val="009A36A7"/>
    <w:rsid w:val="009A6ED3"/>
    <w:rsid w:val="009B0124"/>
    <w:rsid w:val="009B1DD7"/>
    <w:rsid w:val="009B334C"/>
    <w:rsid w:val="009B3573"/>
    <w:rsid w:val="009B3BCA"/>
    <w:rsid w:val="009B4E87"/>
    <w:rsid w:val="009B5F99"/>
    <w:rsid w:val="009B6E43"/>
    <w:rsid w:val="009B7D11"/>
    <w:rsid w:val="009C035C"/>
    <w:rsid w:val="009C04DF"/>
    <w:rsid w:val="009C04FB"/>
    <w:rsid w:val="009C1EDD"/>
    <w:rsid w:val="009C2A38"/>
    <w:rsid w:val="009C3377"/>
    <w:rsid w:val="009C362E"/>
    <w:rsid w:val="009C434A"/>
    <w:rsid w:val="009C4685"/>
    <w:rsid w:val="009C5C96"/>
    <w:rsid w:val="009D04AB"/>
    <w:rsid w:val="009D10E1"/>
    <w:rsid w:val="009D1FF2"/>
    <w:rsid w:val="009D2044"/>
    <w:rsid w:val="009D2285"/>
    <w:rsid w:val="009D3AFE"/>
    <w:rsid w:val="009D46AB"/>
    <w:rsid w:val="009D48AB"/>
    <w:rsid w:val="009D4A46"/>
    <w:rsid w:val="009D5CA4"/>
    <w:rsid w:val="009D639A"/>
    <w:rsid w:val="009E252C"/>
    <w:rsid w:val="009E39A4"/>
    <w:rsid w:val="009E4B42"/>
    <w:rsid w:val="009E5103"/>
    <w:rsid w:val="009E57E2"/>
    <w:rsid w:val="009E7814"/>
    <w:rsid w:val="009F00DC"/>
    <w:rsid w:val="009F0855"/>
    <w:rsid w:val="009F18C6"/>
    <w:rsid w:val="009F3AD5"/>
    <w:rsid w:val="009F7FF9"/>
    <w:rsid w:val="00A00E23"/>
    <w:rsid w:val="00A024F0"/>
    <w:rsid w:val="00A036E3"/>
    <w:rsid w:val="00A039DD"/>
    <w:rsid w:val="00A044D9"/>
    <w:rsid w:val="00A04996"/>
    <w:rsid w:val="00A04E4C"/>
    <w:rsid w:val="00A055A2"/>
    <w:rsid w:val="00A0689B"/>
    <w:rsid w:val="00A13AD0"/>
    <w:rsid w:val="00A20A97"/>
    <w:rsid w:val="00A212DF"/>
    <w:rsid w:val="00A21C2A"/>
    <w:rsid w:val="00A24285"/>
    <w:rsid w:val="00A253A1"/>
    <w:rsid w:val="00A27266"/>
    <w:rsid w:val="00A3106F"/>
    <w:rsid w:val="00A33582"/>
    <w:rsid w:val="00A33699"/>
    <w:rsid w:val="00A338C4"/>
    <w:rsid w:val="00A3444D"/>
    <w:rsid w:val="00A35BDC"/>
    <w:rsid w:val="00A36AB8"/>
    <w:rsid w:val="00A40F2E"/>
    <w:rsid w:val="00A41065"/>
    <w:rsid w:val="00A4106E"/>
    <w:rsid w:val="00A44308"/>
    <w:rsid w:val="00A44C96"/>
    <w:rsid w:val="00A44F2E"/>
    <w:rsid w:val="00A4564A"/>
    <w:rsid w:val="00A4626C"/>
    <w:rsid w:val="00A4669F"/>
    <w:rsid w:val="00A47B25"/>
    <w:rsid w:val="00A530F6"/>
    <w:rsid w:val="00A562C0"/>
    <w:rsid w:val="00A56607"/>
    <w:rsid w:val="00A571EE"/>
    <w:rsid w:val="00A60467"/>
    <w:rsid w:val="00A609CE"/>
    <w:rsid w:val="00A6105C"/>
    <w:rsid w:val="00A61E42"/>
    <w:rsid w:val="00A708F9"/>
    <w:rsid w:val="00A71CFF"/>
    <w:rsid w:val="00A72C35"/>
    <w:rsid w:val="00A747BA"/>
    <w:rsid w:val="00A750B6"/>
    <w:rsid w:val="00A80463"/>
    <w:rsid w:val="00A81B50"/>
    <w:rsid w:val="00A828DA"/>
    <w:rsid w:val="00A84953"/>
    <w:rsid w:val="00A85C1D"/>
    <w:rsid w:val="00A86BC9"/>
    <w:rsid w:val="00A90698"/>
    <w:rsid w:val="00A924F0"/>
    <w:rsid w:val="00A93193"/>
    <w:rsid w:val="00A9588B"/>
    <w:rsid w:val="00A95C37"/>
    <w:rsid w:val="00A96DDD"/>
    <w:rsid w:val="00AA022F"/>
    <w:rsid w:val="00AA08B8"/>
    <w:rsid w:val="00AA13D8"/>
    <w:rsid w:val="00AA350F"/>
    <w:rsid w:val="00AA37F9"/>
    <w:rsid w:val="00AA5AAF"/>
    <w:rsid w:val="00AA5D62"/>
    <w:rsid w:val="00AA67EF"/>
    <w:rsid w:val="00AA7D95"/>
    <w:rsid w:val="00AB0D5C"/>
    <w:rsid w:val="00AB0E97"/>
    <w:rsid w:val="00AB21DE"/>
    <w:rsid w:val="00AB2795"/>
    <w:rsid w:val="00AB27ED"/>
    <w:rsid w:val="00AB3043"/>
    <w:rsid w:val="00AB572B"/>
    <w:rsid w:val="00AB582D"/>
    <w:rsid w:val="00AB6D41"/>
    <w:rsid w:val="00AB7C54"/>
    <w:rsid w:val="00AC0192"/>
    <w:rsid w:val="00AC1C27"/>
    <w:rsid w:val="00AC2025"/>
    <w:rsid w:val="00AC33E8"/>
    <w:rsid w:val="00AC3593"/>
    <w:rsid w:val="00AC3897"/>
    <w:rsid w:val="00AC6E0A"/>
    <w:rsid w:val="00AD0C5E"/>
    <w:rsid w:val="00AD1019"/>
    <w:rsid w:val="00AD1326"/>
    <w:rsid w:val="00AD2A9E"/>
    <w:rsid w:val="00AD30CF"/>
    <w:rsid w:val="00AD4702"/>
    <w:rsid w:val="00AD529C"/>
    <w:rsid w:val="00AD580B"/>
    <w:rsid w:val="00AD770D"/>
    <w:rsid w:val="00AD7775"/>
    <w:rsid w:val="00AD7F56"/>
    <w:rsid w:val="00AE1858"/>
    <w:rsid w:val="00AE20CE"/>
    <w:rsid w:val="00AE2C55"/>
    <w:rsid w:val="00AE2E07"/>
    <w:rsid w:val="00AE3536"/>
    <w:rsid w:val="00AE4C19"/>
    <w:rsid w:val="00AE64DC"/>
    <w:rsid w:val="00AF2213"/>
    <w:rsid w:val="00AF2297"/>
    <w:rsid w:val="00AF4565"/>
    <w:rsid w:val="00AF4EF5"/>
    <w:rsid w:val="00AF5443"/>
    <w:rsid w:val="00AF559D"/>
    <w:rsid w:val="00AF64B5"/>
    <w:rsid w:val="00AF666D"/>
    <w:rsid w:val="00AF7F03"/>
    <w:rsid w:val="00B00651"/>
    <w:rsid w:val="00B00E4F"/>
    <w:rsid w:val="00B01624"/>
    <w:rsid w:val="00B017A2"/>
    <w:rsid w:val="00B04F63"/>
    <w:rsid w:val="00B05D2B"/>
    <w:rsid w:val="00B07308"/>
    <w:rsid w:val="00B10A39"/>
    <w:rsid w:val="00B11138"/>
    <w:rsid w:val="00B12B68"/>
    <w:rsid w:val="00B13408"/>
    <w:rsid w:val="00B13762"/>
    <w:rsid w:val="00B13D02"/>
    <w:rsid w:val="00B16D82"/>
    <w:rsid w:val="00B17809"/>
    <w:rsid w:val="00B2291D"/>
    <w:rsid w:val="00B23747"/>
    <w:rsid w:val="00B238C5"/>
    <w:rsid w:val="00B25FB0"/>
    <w:rsid w:val="00B267F8"/>
    <w:rsid w:val="00B27B42"/>
    <w:rsid w:val="00B32758"/>
    <w:rsid w:val="00B33CBC"/>
    <w:rsid w:val="00B342C1"/>
    <w:rsid w:val="00B35A93"/>
    <w:rsid w:val="00B35CE2"/>
    <w:rsid w:val="00B36393"/>
    <w:rsid w:val="00B3755A"/>
    <w:rsid w:val="00B4064D"/>
    <w:rsid w:val="00B40E81"/>
    <w:rsid w:val="00B41403"/>
    <w:rsid w:val="00B41777"/>
    <w:rsid w:val="00B42525"/>
    <w:rsid w:val="00B430F3"/>
    <w:rsid w:val="00B43394"/>
    <w:rsid w:val="00B4361D"/>
    <w:rsid w:val="00B44FBD"/>
    <w:rsid w:val="00B50747"/>
    <w:rsid w:val="00B515C1"/>
    <w:rsid w:val="00B5538E"/>
    <w:rsid w:val="00B5553E"/>
    <w:rsid w:val="00B566AC"/>
    <w:rsid w:val="00B57443"/>
    <w:rsid w:val="00B614E7"/>
    <w:rsid w:val="00B62CD3"/>
    <w:rsid w:val="00B63025"/>
    <w:rsid w:val="00B640A5"/>
    <w:rsid w:val="00B649A5"/>
    <w:rsid w:val="00B64ED8"/>
    <w:rsid w:val="00B66146"/>
    <w:rsid w:val="00B67C16"/>
    <w:rsid w:val="00B67C51"/>
    <w:rsid w:val="00B7280D"/>
    <w:rsid w:val="00B72898"/>
    <w:rsid w:val="00B73330"/>
    <w:rsid w:val="00B8048A"/>
    <w:rsid w:val="00B83126"/>
    <w:rsid w:val="00B83BC9"/>
    <w:rsid w:val="00B85565"/>
    <w:rsid w:val="00B85DBC"/>
    <w:rsid w:val="00B87CC0"/>
    <w:rsid w:val="00B900DB"/>
    <w:rsid w:val="00B92C8B"/>
    <w:rsid w:val="00B9386D"/>
    <w:rsid w:val="00B9483B"/>
    <w:rsid w:val="00B95B17"/>
    <w:rsid w:val="00B968A2"/>
    <w:rsid w:val="00BA0052"/>
    <w:rsid w:val="00BA12E9"/>
    <w:rsid w:val="00BA1E71"/>
    <w:rsid w:val="00BA3B23"/>
    <w:rsid w:val="00BA3C00"/>
    <w:rsid w:val="00BA534E"/>
    <w:rsid w:val="00BA5712"/>
    <w:rsid w:val="00BA5FAF"/>
    <w:rsid w:val="00BA6951"/>
    <w:rsid w:val="00BA69FB"/>
    <w:rsid w:val="00BA7789"/>
    <w:rsid w:val="00BB1B1C"/>
    <w:rsid w:val="00BB26E5"/>
    <w:rsid w:val="00BB5268"/>
    <w:rsid w:val="00BB6D4A"/>
    <w:rsid w:val="00BB74BE"/>
    <w:rsid w:val="00BC3666"/>
    <w:rsid w:val="00BC3A1F"/>
    <w:rsid w:val="00BC4FAB"/>
    <w:rsid w:val="00BC4FBC"/>
    <w:rsid w:val="00BC56E4"/>
    <w:rsid w:val="00BC7299"/>
    <w:rsid w:val="00BC7367"/>
    <w:rsid w:val="00BD1221"/>
    <w:rsid w:val="00BD2414"/>
    <w:rsid w:val="00BD2A4E"/>
    <w:rsid w:val="00BD5C61"/>
    <w:rsid w:val="00BD5DBF"/>
    <w:rsid w:val="00BD68A1"/>
    <w:rsid w:val="00BD75FB"/>
    <w:rsid w:val="00BE00D8"/>
    <w:rsid w:val="00BE0660"/>
    <w:rsid w:val="00BE0A16"/>
    <w:rsid w:val="00BE14C6"/>
    <w:rsid w:val="00BE1D4A"/>
    <w:rsid w:val="00BE275D"/>
    <w:rsid w:val="00BE2D89"/>
    <w:rsid w:val="00BE38C4"/>
    <w:rsid w:val="00BE3B2E"/>
    <w:rsid w:val="00BE3CB1"/>
    <w:rsid w:val="00BE4329"/>
    <w:rsid w:val="00BE5277"/>
    <w:rsid w:val="00BE74E2"/>
    <w:rsid w:val="00BE7C27"/>
    <w:rsid w:val="00BF00BD"/>
    <w:rsid w:val="00BF5ABA"/>
    <w:rsid w:val="00BF5D7F"/>
    <w:rsid w:val="00BF7259"/>
    <w:rsid w:val="00C001FF"/>
    <w:rsid w:val="00C00263"/>
    <w:rsid w:val="00C00326"/>
    <w:rsid w:val="00C009CF"/>
    <w:rsid w:val="00C02D84"/>
    <w:rsid w:val="00C0424B"/>
    <w:rsid w:val="00C046B0"/>
    <w:rsid w:val="00C07B91"/>
    <w:rsid w:val="00C10129"/>
    <w:rsid w:val="00C11FDD"/>
    <w:rsid w:val="00C161B5"/>
    <w:rsid w:val="00C16D44"/>
    <w:rsid w:val="00C16FA6"/>
    <w:rsid w:val="00C23369"/>
    <w:rsid w:val="00C24C84"/>
    <w:rsid w:val="00C25AB0"/>
    <w:rsid w:val="00C26459"/>
    <w:rsid w:val="00C268CC"/>
    <w:rsid w:val="00C26FA0"/>
    <w:rsid w:val="00C2714B"/>
    <w:rsid w:val="00C27EC9"/>
    <w:rsid w:val="00C30507"/>
    <w:rsid w:val="00C30886"/>
    <w:rsid w:val="00C32440"/>
    <w:rsid w:val="00C3244F"/>
    <w:rsid w:val="00C3248A"/>
    <w:rsid w:val="00C32F8F"/>
    <w:rsid w:val="00C3303B"/>
    <w:rsid w:val="00C33F89"/>
    <w:rsid w:val="00C355FC"/>
    <w:rsid w:val="00C36EAD"/>
    <w:rsid w:val="00C37527"/>
    <w:rsid w:val="00C4228B"/>
    <w:rsid w:val="00C44BE2"/>
    <w:rsid w:val="00C45A13"/>
    <w:rsid w:val="00C4643D"/>
    <w:rsid w:val="00C51399"/>
    <w:rsid w:val="00C51BE1"/>
    <w:rsid w:val="00C52436"/>
    <w:rsid w:val="00C52C17"/>
    <w:rsid w:val="00C52F31"/>
    <w:rsid w:val="00C561E9"/>
    <w:rsid w:val="00C60330"/>
    <w:rsid w:val="00C610C8"/>
    <w:rsid w:val="00C6196A"/>
    <w:rsid w:val="00C61FAD"/>
    <w:rsid w:val="00C62161"/>
    <w:rsid w:val="00C643B5"/>
    <w:rsid w:val="00C6467C"/>
    <w:rsid w:val="00C656B0"/>
    <w:rsid w:val="00C6769E"/>
    <w:rsid w:val="00C71B34"/>
    <w:rsid w:val="00C721A5"/>
    <w:rsid w:val="00C72371"/>
    <w:rsid w:val="00C72C9D"/>
    <w:rsid w:val="00C7423C"/>
    <w:rsid w:val="00C751F6"/>
    <w:rsid w:val="00C75ED0"/>
    <w:rsid w:val="00C76519"/>
    <w:rsid w:val="00C76BDC"/>
    <w:rsid w:val="00C76E52"/>
    <w:rsid w:val="00C77975"/>
    <w:rsid w:val="00C81BAD"/>
    <w:rsid w:val="00C82C1A"/>
    <w:rsid w:val="00C8407F"/>
    <w:rsid w:val="00C8428E"/>
    <w:rsid w:val="00C85324"/>
    <w:rsid w:val="00C87D31"/>
    <w:rsid w:val="00C9015B"/>
    <w:rsid w:val="00C91A5F"/>
    <w:rsid w:val="00C92319"/>
    <w:rsid w:val="00C937D6"/>
    <w:rsid w:val="00C95D66"/>
    <w:rsid w:val="00C9639F"/>
    <w:rsid w:val="00C96C6B"/>
    <w:rsid w:val="00CA2DAF"/>
    <w:rsid w:val="00CA2F84"/>
    <w:rsid w:val="00CA35AE"/>
    <w:rsid w:val="00CA4CE5"/>
    <w:rsid w:val="00CA562A"/>
    <w:rsid w:val="00CA6F55"/>
    <w:rsid w:val="00CA7002"/>
    <w:rsid w:val="00CA7200"/>
    <w:rsid w:val="00CA76BE"/>
    <w:rsid w:val="00CB01EC"/>
    <w:rsid w:val="00CB01F8"/>
    <w:rsid w:val="00CB5587"/>
    <w:rsid w:val="00CB59A2"/>
    <w:rsid w:val="00CC0BE3"/>
    <w:rsid w:val="00CC17B1"/>
    <w:rsid w:val="00CC1DE2"/>
    <w:rsid w:val="00CC621C"/>
    <w:rsid w:val="00CC791B"/>
    <w:rsid w:val="00CC7C78"/>
    <w:rsid w:val="00CD280E"/>
    <w:rsid w:val="00CD4275"/>
    <w:rsid w:val="00CE19BA"/>
    <w:rsid w:val="00CE39FA"/>
    <w:rsid w:val="00CE3A7D"/>
    <w:rsid w:val="00CF05B8"/>
    <w:rsid w:val="00CF3D0C"/>
    <w:rsid w:val="00CF51A1"/>
    <w:rsid w:val="00CF51CB"/>
    <w:rsid w:val="00D0138A"/>
    <w:rsid w:val="00D03501"/>
    <w:rsid w:val="00D05076"/>
    <w:rsid w:val="00D059BC"/>
    <w:rsid w:val="00D06836"/>
    <w:rsid w:val="00D102C0"/>
    <w:rsid w:val="00D129F6"/>
    <w:rsid w:val="00D13BF4"/>
    <w:rsid w:val="00D14A12"/>
    <w:rsid w:val="00D14DF6"/>
    <w:rsid w:val="00D17555"/>
    <w:rsid w:val="00D20DAF"/>
    <w:rsid w:val="00D2105E"/>
    <w:rsid w:val="00D22B78"/>
    <w:rsid w:val="00D239FB"/>
    <w:rsid w:val="00D23A47"/>
    <w:rsid w:val="00D248ED"/>
    <w:rsid w:val="00D24977"/>
    <w:rsid w:val="00D24DE7"/>
    <w:rsid w:val="00D26161"/>
    <w:rsid w:val="00D26949"/>
    <w:rsid w:val="00D27144"/>
    <w:rsid w:val="00D273AE"/>
    <w:rsid w:val="00D274D5"/>
    <w:rsid w:val="00D30F14"/>
    <w:rsid w:val="00D31AA9"/>
    <w:rsid w:val="00D33BE4"/>
    <w:rsid w:val="00D34409"/>
    <w:rsid w:val="00D378E3"/>
    <w:rsid w:val="00D37F01"/>
    <w:rsid w:val="00D43481"/>
    <w:rsid w:val="00D439AD"/>
    <w:rsid w:val="00D47A89"/>
    <w:rsid w:val="00D53B9D"/>
    <w:rsid w:val="00D5485D"/>
    <w:rsid w:val="00D54A79"/>
    <w:rsid w:val="00D54FC6"/>
    <w:rsid w:val="00D550C0"/>
    <w:rsid w:val="00D555E9"/>
    <w:rsid w:val="00D55EB5"/>
    <w:rsid w:val="00D56372"/>
    <w:rsid w:val="00D573FC"/>
    <w:rsid w:val="00D60399"/>
    <w:rsid w:val="00D6051B"/>
    <w:rsid w:val="00D61F0B"/>
    <w:rsid w:val="00D629BF"/>
    <w:rsid w:val="00D649F3"/>
    <w:rsid w:val="00D64D2F"/>
    <w:rsid w:val="00D65B4B"/>
    <w:rsid w:val="00D66E0B"/>
    <w:rsid w:val="00D724E1"/>
    <w:rsid w:val="00D72BED"/>
    <w:rsid w:val="00D73269"/>
    <w:rsid w:val="00D7373E"/>
    <w:rsid w:val="00D74CF1"/>
    <w:rsid w:val="00D750F3"/>
    <w:rsid w:val="00D7599D"/>
    <w:rsid w:val="00D75F9F"/>
    <w:rsid w:val="00D76205"/>
    <w:rsid w:val="00D77340"/>
    <w:rsid w:val="00D77F42"/>
    <w:rsid w:val="00D8185F"/>
    <w:rsid w:val="00D85387"/>
    <w:rsid w:val="00D855AA"/>
    <w:rsid w:val="00D85A25"/>
    <w:rsid w:val="00D912D6"/>
    <w:rsid w:val="00D92EAF"/>
    <w:rsid w:val="00D947BF"/>
    <w:rsid w:val="00D95C41"/>
    <w:rsid w:val="00D9643D"/>
    <w:rsid w:val="00D964F1"/>
    <w:rsid w:val="00D972C1"/>
    <w:rsid w:val="00D9796A"/>
    <w:rsid w:val="00DA2D13"/>
    <w:rsid w:val="00DA67B9"/>
    <w:rsid w:val="00DA74E5"/>
    <w:rsid w:val="00DB1B1C"/>
    <w:rsid w:val="00DB548E"/>
    <w:rsid w:val="00DB6D73"/>
    <w:rsid w:val="00DB786A"/>
    <w:rsid w:val="00DB79B8"/>
    <w:rsid w:val="00DC249E"/>
    <w:rsid w:val="00DC25E6"/>
    <w:rsid w:val="00DC2AAE"/>
    <w:rsid w:val="00DC2B76"/>
    <w:rsid w:val="00DC3D1F"/>
    <w:rsid w:val="00DC3F6D"/>
    <w:rsid w:val="00DC6EE7"/>
    <w:rsid w:val="00DC7631"/>
    <w:rsid w:val="00DD016D"/>
    <w:rsid w:val="00DD051B"/>
    <w:rsid w:val="00DD0B04"/>
    <w:rsid w:val="00DD21CC"/>
    <w:rsid w:val="00DD3516"/>
    <w:rsid w:val="00DD37F2"/>
    <w:rsid w:val="00DD4132"/>
    <w:rsid w:val="00DD44BF"/>
    <w:rsid w:val="00DD5287"/>
    <w:rsid w:val="00DD5AF9"/>
    <w:rsid w:val="00DD6734"/>
    <w:rsid w:val="00DD6821"/>
    <w:rsid w:val="00DE0334"/>
    <w:rsid w:val="00DE0986"/>
    <w:rsid w:val="00DE1FB6"/>
    <w:rsid w:val="00DE2A8E"/>
    <w:rsid w:val="00DE324A"/>
    <w:rsid w:val="00DE3FDB"/>
    <w:rsid w:val="00DE44A5"/>
    <w:rsid w:val="00DE4F02"/>
    <w:rsid w:val="00DE523D"/>
    <w:rsid w:val="00DE6132"/>
    <w:rsid w:val="00DE6335"/>
    <w:rsid w:val="00DE6FD4"/>
    <w:rsid w:val="00DE73A6"/>
    <w:rsid w:val="00DF0B5F"/>
    <w:rsid w:val="00DF2D8E"/>
    <w:rsid w:val="00DF2E07"/>
    <w:rsid w:val="00DF5F86"/>
    <w:rsid w:val="00DF6A2E"/>
    <w:rsid w:val="00DF7A2E"/>
    <w:rsid w:val="00E003F8"/>
    <w:rsid w:val="00E014F4"/>
    <w:rsid w:val="00E0210B"/>
    <w:rsid w:val="00E03B69"/>
    <w:rsid w:val="00E03C44"/>
    <w:rsid w:val="00E04C23"/>
    <w:rsid w:val="00E05B14"/>
    <w:rsid w:val="00E104A7"/>
    <w:rsid w:val="00E10A7B"/>
    <w:rsid w:val="00E12F1F"/>
    <w:rsid w:val="00E13353"/>
    <w:rsid w:val="00E13528"/>
    <w:rsid w:val="00E137A7"/>
    <w:rsid w:val="00E13B38"/>
    <w:rsid w:val="00E14ED0"/>
    <w:rsid w:val="00E16C64"/>
    <w:rsid w:val="00E20E12"/>
    <w:rsid w:val="00E235F9"/>
    <w:rsid w:val="00E244B1"/>
    <w:rsid w:val="00E244D9"/>
    <w:rsid w:val="00E246F3"/>
    <w:rsid w:val="00E24B9B"/>
    <w:rsid w:val="00E24D2B"/>
    <w:rsid w:val="00E32394"/>
    <w:rsid w:val="00E335E3"/>
    <w:rsid w:val="00E3516F"/>
    <w:rsid w:val="00E3641A"/>
    <w:rsid w:val="00E371B8"/>
    <w:rsid w:val="00E40751"/>
    <w:rsid w:val="00E40D1B"/>
    <w:rsid w:val="00E427D0"/>
    <w:rsid w:val="00E42DAA"/>
    <w:rsid w:val="00E42F30"/>
    <w:rsid w:val="00E430D7"/>
    <w:rsid w:val="00E43C21"/>
    <w:rsid w:val="00E44E1E"/>
    <w:rsid w:val="00E45600"/>
    <w:rsid w:val="00E46A53"/>
    <w:rsid w:val="00E46CE8"/>
    <w:rsid w:val="00E46CE9"/>
    <w:rsid w:val="00E50510"/>
    <w:rsid w:val="00E53571"/>
    <w:rsid w:val="00E54090"/>
    <w:rsid w:val="00E54A15"/>
    <w:rsid w:val="00E62B92"/>
    <w:rsid w:val="00E62BEC"/>
    <w:rsid w:val="00E631DC"/>
    <w:rsid w:val="00E6526A"/>
    <w:rsid w:val="00E6617A"/>
    <w:rsid w:val="00E6624F"/>
    <w:rsid w:val="00E7499C"/>
    <w:rsid w:val="00E75978"/>
    <w:rsid w:val="00E75CA9"/>
    <w:rsid w:val="00E75DA0"/>
    <w:rsid w:val="00E767E2"/>
    <w:rsid w:val="00E76B4A"/>
    <w:rsid w:val="00E8070A"/>
    <w:rsid w:val="00E827DD"/>
    <w:rsid w:val="00E8286F"/>
    <w:rsid w:val="00E833E8"/>
    <w:rsid w:val="00E836CB"/>
    <w:rsid w:val="00E83761"/>
    <w:rsid w:val="00E846CE"/>
    <w:rsid w:val="00E84E6A"/>
    <w:rsid w:val="00E862CF"/>
    <w:rsid w:val="00E87E33"/>
    <w:rsid w:val="00E97BC2"/>
    <w:rsid w:val="00EA29BA"/>
    <w:rsid w:val="00EB1A3D"/>
    <w:rsid w:val="00EB1CCD"/>
    <w:rsid w:val="00EB1D9E"/>
    <w:rsid w:val="00EB380D"/>
    <w:rsid w:val="00EB465E"/>
    <w:rsid w:val="00EB591C"/>
    <w:rsid w:val="00EB6E63"/>
    <w:rsid w:val="00EB74E8"/>
    <w:rsid w:val="00EB7D81"/>
    <w:rsid w:val="00EC0E21"/>
    <w:rsid w:val="00EC19F7"/>
    <w:rsid w:val="00EC3403"/>
    <w:rsid w:val="00EC3739"/>
    <w:rsid w:val="00EC37DF"/>
    <w:rsid w:val="00EC5403"/>
    <w:rsid w:val="00EC5F79"/>
    <w:rsid w:val="00EC6A51"/>
    <w:rsid w:val="00EC7AB4"/>
    <w:rsid w:val="00ED04AD"/>
    <w:rsid w:val="00ED329F"/>
    <w:rsid w:val="00ED5276"/>
    <w:rsid w:val="00ED7595"/>
    <w:rsid w:val="00EE00CD"/>
    <w:rsid w:val="00EE0141"/>
    <w:rsid w:val="00EE0AFD"/>
    <w:rsid w:val="00EE103C"/>
    <w:rsid w:val="00EE1569"/>
    <w:rsid w:val="00EE19E9"/>
    <w:rsid w:val="00EE1A52"/>
    <w:rsid w:val="00EE2647"/>
    <w:rsid w:val="00EE32D5"/>
    <w:rsid w:val="00EE6387"/>
    <w:rsid w:val="00EE716C"/>
    <w:rsid w:val="00EE73C9"/>
    <w:rsid w:val="00EE7D13"/>
    <w:rsid w:val="00EF0D50"/>
    <w:rsid w:val="00EF1F7B"/>
    <w:rsid w:val="00EF2168"/>
    <w:rsid w:val="00EF2E14"/>
    <w:rsid w:val="00EF51BA"/>
    <w:rsid w:val="00EF5FD2"/>
    <w:rsid w:val="00EF64EA"/>
    <w:rsid w:val="00F00F72"/>
    <w:rsid w:val="00F0193B"/>
    <w:rsid w:val="00F0256A"/>
    <w:rsid w:val="00F04BFF"/>
    <w:rsid w:val="00F05A91"/>
    <w:rsid w:val="00F06A80"/>
    <w:rsid w:val="00F100CD"/>
    <w:rsid w:val="00F11C2B"/>
    <w:rsid w:val="00F12001"/>
    <w:rsid w:val="00F12429"/>
    <w:rsid w:val="00F144FC"/>
    <w:rsid w:val="00F1559F"/>
    <w:rsid w:val="00F15D38"/>
    <w:rsid w:val="00F16596"/>
    <w:rsid w:val="00F16FEF"/>
    <w:rsid w:val="00F17429"/>
    <w:rsid w:val="00F20A22"/>
    <w:rsid w:val="00F21C0D"/>
    <w:rsid w:val="00F24533"/>
    <w:rsid w:val="00F26027"/>
    <w:rsid w:val="00F26E7E"/>
    <w:rsid w:val="00F30539"/>
    <w:rsid w:val="00F3097B"/>
    <w:rsid w:val="00F32013"/>
    <w:rsid w:val="00F32EAE"/>
    <w:rsid w:val="00F331A8"/>
    <w:rsid w:val="00F34DCC"/>
    <w:rsid w:val="00F35C49"/>
    <w:rsid w:val="00F35FAC"/>
    <w:rsid w:val="00F419C9"/>
    <w:rsid w:val="00F41D17"/>
    <w:rsid w:val="00F42F85"/>
    <w:rsid w:val="00F434D5"/>
    <w:rsid w:val="00F435AC"/>
    <w:rsid w:val="00F43BAF"/>
    <w:rsid w:val="00F448C6"/>
    <w:rsid w:val="00F44B14"/>
    <w:rsid w:val="00F45012"/>
    <w:rsid w:val="00F466DD"/>
    <w:rsid w:val="00F4727E"/>
    <w:rsid w:val="00F50747"/>
    <w:rsid w:val="00F50EED"/>
    <w:rsid w:val="00F52662"/>
    <w:rsid w:val="00F539FD"/>
    <w:rsid w:val="00F53C76"/>
    <w:rsid w:val="00F5471B"/>
    <w:rsid w:val="00F54782"/>
    <w:rsid w:val="00F54A62"/>
    <w:rsid w:val="00F55EF6"/>
    <w:rsid w:val="00F56734"/>
    <w:rsid w:val="00F60B13"/>
    <w:rsid w:val="00F60C6B"/>
    <w:rsid w:val="00F6134B"/>
    <w:rsid w:val="00F62588"/>
    <w:rsid w:val="00F6344B"/>
    <w:rsid w:val="00F64411"/>
    <w:rsid w:val="00F66450"/>
    <w:rsid w:val="00F66FAB"/>
    <w:rsid w:val="00F71E41"/>
    <w:rsid w:val="00F7211E"/>
    <w:rsid w:val="00F72677"/>
    <w:rsid w:val="00F731BB"/>
    <w:rsid w:val="00F73343"/>
    <w:rsid w:val="00F73609"/>
    <w:rsid w:val="00F74013"/>
    <w:rsid w:val="00F74E6C"/>
    <w:rsid w:val="00F75190"/>
    <w:rsid w:val="00F80342"/>
    <w:rsid w:val="00F80458"/>
    <w:rsid w:val="00F80ACE"/>
    <w:rsid w:val="00F8168E"/>
    <w:rsid w:val="00F838F5"/>
    <w:rsid w:val="00F852D5"/>
    <w:rsid w:val="00F85A33"/>
    <w:rsid w:val="00F87520"/>
    <w:rsid w:val="00F90502"/>
    <w:rsid w:val="00F91011"/>
    <w:rsid w:val="00F91AD5"/>
    <w:rsid w:val="00F94225"/>
    <w:rsid w:val="00F95993"/>
    <w:rsid w:val="00F95F57"/>
    <w:rsid w:val="00F9742A"/>
    <w:rsid w:val="00F979C9"/>
    <w:rsid w:val="00FA1DC1"/>
    <w:rsid w:val="00FA1DFE"/>
    <w:rsid w:val="00FA3582"/>
    <w:rsid w:val="00FA4DD4"/>
    <w:rsid w:val="00FA4E6A"/>
    <w:rsid w:val="00FA4FBC"/>
    <w:rsid w:val="00FA7129"/>
    <w:rsid w:val="00FA7198"/>
    <w:rsid w:val="00FB00C8"/>
    <w:rsid w:val="00FB0C04"/>
    <w:rsid w:val="00FB254C"/>
    <w:rsid w:val="00FB2D00"/>
    <w:rsid w:val="00FC1DBA"/>
    <w:rsid w:val="00FC23F4"/>
    <w:rsid w:val="00FC2705"/>
    <w:rsid w:val="00FC3E0A"/>
    <w:rsid w:val="00FC4406"/>
    <w:rsid w:val="00FC4996"/>
    <w:rsid w:val="00FC56D6"/>
    <w:rsid w:val="00FC5724"/>
    <w:rsid w:val="00FC7B6E"/>
    <w:rsid w:val="00FC7C37"/>
    <w:rsid w:val="00FD081C"/>
    <w:rsid w:val="00FD3312"/>
    <w:rsid w:val="00FD427F"/>
    <w:rsid w:val="00FD476A"/>
    <w:rsid w:val="00FD48EB"/>
    <w:rsid w:val="00FD7C2B"/>
    <w:rsid w:val="00FE1593"/>
    <w:rsid w:val="00FE1615"/>
    <w:rsid w:val="00FE2453"/>
    <w:rsid w:val="00FE45E6"/>
    <w:rsid w:val="00FE74BF"/>
    <w:rsid w:val="00FF22C2"/>
    <w:rsid w:val="00FF2939"/>
    <w:rsid w:val="00FF4128"/>
    <w:rsid w:val="00FF4539"/>
    <w:rsid w:val="00FF5080"/>
    <w:rsid w:val="00FF6273"/>
    <w:rsid w:val="035C7400"/>
    <w:rsid w:val="039D18E6"/>
    <w:rsid w:val="04654848"/>
    <w:rsid w:val="09102FF7"/>
    <w:rsid w:val="09F75AC8"/>
    <w:rsid w:val="0D046532"/>
    <w:rsid w:val="0D3C5EDA"/>
    <w:rsid w:val="0E7E3E33"/>
    <w:rsid w:val="129117F0"/>
    <w:rsid w:val="164C5177"/>
    <w:rsid w:val="16F13FCB"/>
    <w:rsid w:val="186407CC"/>
    <w:rsid w:val="19762565"/>
    <w:rsid w:val="1B571712"/>
    <w:rsid w:val="1D8D60CF"/>
    <w:rsid w:val="1E674B72"/>
    <w:rsid w:val="200F54C2"/>
    <w:rsid w:val="214D0B44"/>
    <w:rsid w:val="21A94E62"/>
    <w:rsid w:val="22890142"/>
    <w:rsid w:val="22C11616"/>
    <w:rsid w:val="25600337"/>
    <w:rsid w:val="28722A91"/>
    <w:rsid w:val="2C1E13DA"/>
    <w:rsid w:val="2CF81603"/>
    <w:rsid w:val="2F2D45C3"/>
    <w:rsid w:val="2FA06CBB"/>
    <w:rsid w:val="3241472F"/>
    <w:rsid w:val="3283448B"/>
    <w:rsid w:val="35930135"/>
    <w:rsid w:val="35D73E0C"/>
    <w:rsid w:val="36745C27"/>
    <w:rsid w:val="37F60FE9"/>
    <w:rsid w:val="3C1A7270"/>
    <w:rsid w:val="3CCD4492"/>
    <w:rsid w:val="3D095D88"/>
    <w:rsid w:val="3E3A2754"/>
    <w:rsid w:val="41D11F0A"/>
    <w:rsid w:val="42554F47"/>
    <w:rsid w:val="428E0070"/>
    <w:rsid w:val="42FF273E"/>
    <w:rsid w:val="441C5213"/>
    <w:rsid w:val="47AA3163"/>
    <w:rsid w:val="4C7327B1"/>
    <w:rsid w:val="4D754219"/>
    <w:rsid w:val="4EEE524A"/>
    <w:rsid w:val="5257661E"/>
    <w:rsid w:val="53472579"/>
    <w:rsid w:val="542B2140"/>
    <w:rsid w:val="55C027DF"/>
    <w:rsid w:val="55F67FAE"/>
    <w:rsid w:val="55F73A99"/>
    <w:rsid w:val="576C10E8"/>
    <w:rsid w:val="59EF71EF"/>
    <w:rsid w:val="5A596966"/>
    <w:rsid w:val="5BFD14C1"/>
    <w:rsid w:val="5CD70170"/>
    <w:rsid w:val="5D175FB6"/>
    <w:rsid w:val="5F84662B"/>
    <w:rsid w:val="604F1B81"/>
    <w:rsid w:val="611C42B6"/>
    <w:rsid w:val="63AC6BB8"/>
    <w:rsid w:val="656A4C8E"/>
    <w:rsid w:val="66820D0B"/>
    <w:rsid w:val="66B56E58"/>
    <w:rsid w:val="6725019F"/>
    <w:rsid w:val="681519DD"/>
    <w:rsid w:val="6B3709F5"/>
    <w:rsid w:val="6B376C47"/>
    <w:rsid w:val="6B915026"/>
    <w:rsid w:val="6DA2330D"/>
    <w:rsid w:val="6DAC56CB"/>
    <w:rsid w:val="6E8B1784"/>
    <w:rsid w:val="6F51552C"/>
    <w:rsid w:val="715765B2"/>
    <w:rsid w:val="715C7408"/>
    <w:rsid w:val="719A185F"/>
    <w:rsid w:val="7219638B"/>
    <w:rsid w:val="724834E8"/>
    <w:rsid w:val="72E2393D"/>
    <w:rsid w:val="765C7562"/>
    <w:rsid w:val="79116D2A"/>
    <w:rsid w:val="7B3D3E06"/>
    <w:rsid w:val="7E955C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basedOn w:val="1"/>
    <w:next w:val="1"/>
    <w:link w:val="28"/>
    <w:qFormat/>
    <w:uiPriority w:val="9"/>
    <w:pPr>
      <w:widowControl/>
      <w:spacing w:before="100" w:beforeAutospacing="1" w:after="100" w:afterAutospacing="1"/>
      <w:jc w:val="left"/>
      <w:outlineLvl w:val="0"/>
    </w:pPr>
    <w:rPr>
      <w:rFonts w:ascii="宋体" w:hAnsi="宋体" w:cs="宋体"/>
      <w:b/>
      <w:bCs/>
      <w:kern w:val="36"/>
      <w:sz w:val="48"/>
      <w:szCs w:val="48"/>
    </w:rPr>
  </w:style>
  <w:style w:type="paragraph" w:styleId="3">
    <w:name w:val="heading 3"/>
    <w:basedOn w:val="1"/>
    <w:next w:val="1"/>
    <w:semiHidden/>
    <w:unhideWhenUsed/>
    <w:qFormat/>
    <w:uiPriority w:val="9"/>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link w:val="31"/>
    <w:autoRedefine/>
    <w:semiHidden/>
    <w:unhideWhenUsed/>
    <w:qFormat/>
    <w:uiPriority w:val="9"/>
    <w:pPr>
      <w:keepNext/>
      <w:keepLines/>
      <w:spacing w:before="280" w:after="290" w:line="376" w:lineRule="auto"/>
      <w:outlineLvl w:val="3"/>
    </w:pPr>
    <w:rPr>
      <w:rFonts w:ascii="等线 Light" w:hAnsi="等线 Light" w:eastAsia="等线 Light" w:cs="Times New Roman"/>
      <w:b/>
      <w:bCs/>
      <w:sz w:val="28"/>
      <w:szCs w:val="28"/>
    </w:rPr>
  </w:style>
  <w:style w:type="character" w:default="1" w:styleId="15">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5">
    <w:name w:val="annotation text"/>
    <w:basedOn w:val="1"/>
    <w:link w:val="29"/>
    <w:qFormat/>
    <w:uiPriority w:val="0"/>
    <w:pPr>
      <w:jc w:val="left"/>
    </w:pPr>
  </w:style>
  <w:style w:type="paragraph" w:styleId="6">
    <w:name w:val="Date"/>
    <w:basedOn w:val="1"/>
    <w:next w:val="1"/>
    <w:link w:val="25"/>
    <w:unhideWhenUsed/>
    <w:qFormat/>
    <w:uiPriority w:val="99"/>
    <w:pPr>
      <w:ind w:left="100" w:leftChars="2500"/>
    </w:pPr>
    <w:rPr>
      <w:rFonts w:cs="Times New Roman"/>
    </w:rPr>
  </w:style>
  <w:style w:type="paragraph" w:styleId="7">
    <w:name w:val="Balloon Text"/>
    <w:basedOn w:val="1"/>
    <w:link w:val="21"/>
    <w:autoRedefine/>
    <w:qFormat/>
    <w:uiPriority w:val="0"/>
    <w:rPr>
      <w:rFonts w:ascii="Times New Roman" w:hAnsi="Times New Roman" w:cs="Times New Roman"/>
      <w:kern w:val="0"/>
      <w:sz w:val="18"/>
      <w:szCs w:val="18"/>
    </w:rPr>
  </w:style>
  <w:style w:type="paragraph" w:styleId="8">
    <w:name w:val="footer"/>
    <w:basedOn w:val="1"/>
    <w:link w:val="22"/>
    <w:autoRedefine/>
    <w:qFormat/>
    <w:uiPriority w:val="0"/>
    <w:pPr>
      <w:tabs>
        <w:tab w:val="center" w:pos="4153"/>
        <w:tab w:val="right" w:pos="8306"/>
      </w:tabs>
      <w:snapToGrid w:val="0"/>
      <w:jc w:val="left"/>
    </w:pPr>
    <w:rPr>
      <w:rFonts w:ascii="Times New Roman" w:hAnsi="Times New Roman" w:cs="Times New Roman"/>
      <w:kern w:val="0"/>
      <w:sz w:val="18"/>
      <w:szCs w:val="18"/>
    </w:rPr>
  </w:style>
  <w:style w:type="paragraph" w:styleId="9">
    <w:name w:val="header"/>
    <w:basedOn w:val="1"/>
    <w:link w:val="24"/>
    <w:qFormat/>
    <w:uiPriority w:val="0"/>
    <w:pPr>
      <w:pBdr>
        <w:bottom w:val="single" w:color="auto" w:sz="6" w:space="1"/>
      </w:pBdr>
      <w:tabs>
        <w:tab w:val="center" w:pos="4153"/>
        <w:tab w:val="right" w:pos="8306"/>
      </w:tabs>
      <w:snapToGrid w:val="0"/>
      <w:jc w:val="center"/>
    </w:pPr>
    <w:rPr>
      <w:rFonts w:ascii="Times New Roman" w:hAnsi="Times New Roman" w:cs="Times New Roman"/>
      <w:kern w:val="0"/>
      <w:sz w:val="18"/>
      <w:szCs w:val="18"/>
    </w:rPr>
  </w:style>
  <w:style w:type="paragraph" w:styleId="10">
    <w:name w:val="Normal (Web)"/>
    <w:basedOn w:val="1"/>
    <w:autoRedefine/>
    <w:unhideWhenUsed/>
    <w:qFormat/>
    <w:uiPriority w:val="99"/>
    <w:pPr>
      <w:widowControl/>
      <w:spacing w:before="100" w:beforeAutospacing="1" w:after="100" w:afterAutospacing="1"/>
      <w:jc w:val="left"/>
    </w:pPr>
    <w:rPr>
      <w:rFonts w:ascii="宋体" w:hAnsi="宋体" w:cs="宋体"/>
      <w:kern w:val="0"/>
      <w:sz w:val="24"/>
      <w:szCs w:val="24"/>
    </w:rPr>
  </w:style>
  <w:style w:type="paragraph" w:styleId="11">
    <w:name w:val="Title"/>
    <w:basedOn w:val="1"/>
    <w:next w:val="1"/>
    <w:link w:val="27"/>
    <w:autoRedefine/>
    <w:qFormat/>
    <w:uiPriority w:val="10"/>
    <w:pPr>
      <w:spacing w:before="240" w:after="60"/>
      <w:jc w:val="center"/>
      <w:outlineLvl w:val="0"/>
    </w:pPr>
    <w:rPr>
      <w:rFonts w:ascii="等线 Light" w:hAnsi="等线 Light" w:eastAsia="等线 Light" w:cs="Times New Roman"/>
      <w:b/>
      <w:bCs/>
      <w:sz w:val="32"/>
      <w:szCs w:val="32"/>
    </w:rPr>
  </w:style>
  <w:style w:type="paragraph" w:styleId="12">
    <w:name w:val="annotation subject"/>
    <w:basedOn w:val="5"/>
    <w:next w:val="5"/>
    <w:link w:val="30"/>
    <w:autoRedefine/>
    <w:semiHidden/>
    <w:unhideWhenUsed/>
    <w:qFormat/>
    <w:uiPriority w:val="99"/>
    <w:rPr>
      <w:b/>
      <w:bCs/>
    </w:rPr>
  </w:style>
  <w:style w:type="table" w:styleId="14">
    <w:name w:val="Table Grid"/>
    <w:basedOn w:val="13"/>
    <w:autoRedefine/>
    <w:qFormat/>
    <w:uiPriority w:val="39"/>
    <w:rPr>
      <w:rFonts w:ascii="等线" w:hAnsi="等线" w:eastAsia="等线"/>
      <w:kern w:val="2"/>
      <w:sz w:val="21"/>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autoRedefine/>
    <w:qFormat/>
    <w:uiPriority w:val="22"/>
    <w:rPr>
      <w:b/>
      <w:bCs/>
    </w:rPr>
  </w:style>
  <w:style w:type="character" w:styleId="17">
    <w:name w:val="Emphasis"/>
    <w:basedOn w:val="15"/>
    <w:autoRedefine/>
    <w:qFormat/>
    <w:uiPriority w:val="20"/>
    <w:rPr>
      <w:i/>
      <w:iCs/>
    </w:rPr>
  </w:style>
  <w:style w:type="character" w:styleId="18">
    <w:name w:val="Hyperlink"/>
    <w:autoRedefine/>
    <w:unhideWhenUsed/>
    <w:qFormat/>
    <w:uiPriority w:val="99"/>
    <w:rPr>
      <w:color w:val="0000FF"/>
      <w:u w:val="single"/>
    </w:rPr>
  </w:style>
  <w:style w:type="character" w:styleId="19">
    <w:name w:val="annotation reference"/>
    <w:autoRedefine/>
    <w:semiHidden/>
    <w:unhideWhenUsed/>
    <w:qFormat/>
    <w:uiPriority w:val="99"/>
    <w:rPr>
      <w:sz w:val="21"/>
      <w:szCs w:val="21"/>
    </w:rPr>
  </w:style>
  <w:style w:type="character" w:customStyle="1" w:styleId="20">
    <w:name w:val="t_tag"/>
    <w:basedOn w:val="15"/>
    <w:autoRedefine/>
    <w:qFormat/>
    <w:uiPriority w:val="0"/>
  </w:style>
  <w:style w:type="character" w:customStyle="1" w:styleId="21">
    <w:name w:val="Balloon Text Char"/>
    <w:link w:val="7"/>
    <w:autoRedefine/>
    <w:qFormat/>
    <w:uiPriority w:val="0"/>
    <w:rPr>
      <w:sz w:val="18"/>
      <w:szCs w:val="18"/>
    </w:rPr>
  </w:style>
  <w:style w:type="character" w:customStyle="1" w:styleId="22">
    <w:name w:val="Footer Char"/>
    <w:link w:val="8"/>
    <w:qFormat/>
    <w:uiPriority w:val="0"/>
    <w:rPr>
      <w:sz w:val="18"/>
      <w:szCs w:val="18"/>
    </w:rPr>
  </w:style>
  <w:style w:type="character" w:customStyle="1" w:styleId="23">
    <w:name w:val="未处理的提及1"/>
    <w:autoRedefine/>
    <w:unhideWhenUsed/>
    <w:qFormat/>
    <w:uiPriority w:val="99"/>
    <w:rPr>
      <w:color w:val="605E5C"/>
      <w:shd w:val="clear" w:color="auto" w:fill="E1DFDD"/>
    </w:rPr>
  </w:style>
  <w:style w:type="character" w:customStyle="1" w:styleId="24">
    <w:name w:val="Header Char"/>
    <w:link w:val="9"/>
    <w:qFormat/>
    <w:uiPriority w:val="0"/>
    <w:rPr>
      <w:sz w:val="18"/>
      <w:szCs w:val="18"/>
    </w:rPr>
  </w:style>
  <w:style w:type="character" w:customStyle="1" w:styleId="25">
    <w:name w:val="Date Char"/>
    <w:link w:val="6"/>
    <w:autoRedefine/>
    <w:semiHidden/>
    <w:qFormat/>
    <w:uiPriority w:val="99"/>
    <w:rPr>
      <w:rFonts w:ascii="Calibri" w:hAnsi="Calibri" w:cs="黑体"/>
      <w:kern w:val="2"/>
      <w:sz w:val="21"/>
      <w:szCs w:val="22"/>
    </w:rPr>
  </w:style>
  <w:style w:type="paragraph" w:customStyle="1" w:styleId="26">
    <w:name w:val="List Paragraph1"/>
    <w:basedOn w:val="1"/>
    <w:autoRedefine/>
    <w:qFormat/>
    <w:uiPriority w:val="0"/>
    <w:pPr>
      <w:ind w:firstLine="420" w:firstLineChars="200"/>
    </w:pPr>
  </w:style>
  <w:style w:type="character" w:customStyle="1" w:styleId="27">
    <w:name w:val="Title Char"/>
    <w:link w:val="11"/>
    <w:qFormat/>
    <w:uiPriority w:val="10"/>
    <w:rPr>
      <w:rFonts w:ascii="等线 Light" w:hAnsi="等线 Light" w:eastAsia="等线 Light"/>
      <w:b/>
      <w:bCs/>
      <w:kern w:val="2"/>
      <w:sz w:val="32"/>
      <w:szCs w:val="32"/>
    </w:rPr>
  </w:style>
  <w:style w:type="character" w:customStyle="1" w:styleId="28">
    <w:name w:val="Heading 1 Char"/>
    <w:link w:val="2"/>
    <w:qFormat/>
    <w:uiPriority w:val="9"/>
    <w:rPr>
      <w:rFonts w:ascii="宋体" w:hAnsi="宋体" w:cs="宋体"/>
      <w:b/>
      <w:bCs/>
      <w:kern w:val="36"/>
      <w:sz w:val="48"/>
      <w:szCs w:val="48"/>
    </w:rPr>
  </w:style>
  <w:style w:type="character" w:customStyle="1" w:styleId="29">
    <w:name w:val="Comment Text Char"/>
    <w:link w:val="5"/>
    <w:qFormat/>
    <w:uiPriority w:val="0"/>
    <w:rPr>
      <w:rFonts w:ascii="Calibri" w:hAnsi="Calibri" w:cs="黑体"/>
      <w:kern w:val="2"/>
      <w:sz w:val="21"/>
      <w:szCs w:val="22"/>
    </w:rPr>
  </w:style>
  <w:style w:type="character" w:customStyle="1" w:styleId="30">
    <w:name w:val="Comment Subject Char"/>
    <w:link w:val="12"/>
    <w:autoRedefine/>
    <w:semiHidden/>
    <w:qFormat/>
    <w:uiPriority w:val="99"/>
    <w:rPr>
      <w:rFonts w:ascii="Calibri" w:hAnsi="Calibri" w:cs="黑体"/>
      <w:b/>
      <w:bCs/>
      <w:kern w:val="2"/>
      <w:sz w:val="21"/>
      <w:szCs w:val="22"/>
    </w:rPr>
  </w:style>
  <w:style w:type="character" w:customStyle="1" w:styleId="31">
    <w:name w:val="Heading 4 Char"/>
    <w:link w:val="4"/>
    <w:autoRedefine/>
    <w:semiHidden/>
    <w:qFormat/>
    <w:uiPriority w:val="9"/>
    <w:rPr>
      <w:rFonts w:ascii="等线 Light" w:hAnsi="等线 Light" w:eastAsia="等线 Light" w:cs="Times New Roman"/>
      <w:b/>
      <w:bCs/>
      <w:kern w:val="2"/>
      <w:sz w:val="28"/>
      <w:szCs w:val="28"/>
    </w:rPr>
  </w:style>
  <w:style w:type="paragraph" w:customStyle="1" w:styleId="32">
    <w:name w:val="修订1"/>
    <w:hidden/>
    <w:unhideWhenUsed/>
    <w:qFormat/>
    <w:uiPriority w:val="99"/>
    <w:rPr>
      <w:rFonts w:ascii="Calibri" w:hAnsi="Calibri" w:eastAsia="宋体" w:cs="黑体"/>
      <w:kern w:val="2"/>
      <w:sz w:val="21"/>
      <w:szCs w:val="22"/>
      <w:lang w:val="en-US" w:eastAsia="zh-CN" w:bidi="ar-SA"/>
    </w:rPr>
  </w:style>
  <w:style w:type="character" w:customStyle="1" w:styleId="33">
    <w:name w:val="Unresolved Mention1"/>
    <w:basedOn w:val="15"/>
    <w:uiPriority w:val="99"/>
    <w:rPr>
      <w:color w:val="605E5C"/>
      <w:shd w:val="clear" w:color="auto" w:fill="E1DFDD"/>
    </w:rPr>
  </w:style>
  <w:style w:type="paragraph" w:customStyle="1" w:styleId="34">
    <w:name w:val="Revision1"/>
    <w:autoRedefine/>
    <w:hidden/>
    <w:semiHidden/>
    <w:qFormat/>
    <w:uiPriority w:val="99"/>
    <w:rPr>
      <w:rFonts w:ascii="Calibri" w:hAnsi="Calibri" w:eastAsia="宋体" w:cs="黑体"/>
      <w:kern w:val="2"/>
      <w:sz w:val="21"/>
      <w:szCs w:val="22"/>
      <w:lang w:val="en-US" w:eastAsia="zh-CN" w:bidi="ar-SA"/>
    </w:rPr>
  </w:style>
  <w:style w:type="paragraph" w:customStyle="1" w:styleId="35">
    <w:name w:val="p2"/>
    <w:basedOn w:val="1"/>
    <w:autoRedefine/>
    <w:qFormat/>
    <w:uiPriority w:val="0"/>
    <w:pPr>
      <w:widowControl/>
      <w:spacing w:before="100" w:beforeAutospacing="1" w:after="100" w:afterAutospacing="1"/>
      <w:jc w:val="left"/>
    </w:pPr>
    <w:rPr>
      <w:rFonts w:ascii="宋体" w:hAnsi="宋体" w:cs="宋体"/>
      <w:kern w:val="0"/>
      <w:sz w:val="24"/>
      <w:szCs w:val="24"/>
    </w:rPr>
  </w:style>
  <w:style w:type="character" w:customStyle="1" w:styleId="36">
    <w:name w:val="apple-converted-space"/>
    <w:basedOn w:val="15"/>
    <w:uiPriority w:val="0"/>
  </w:style>
  <w:style w:type="character" w:customStyle="1" w:styleId="37">
    <w:name w:val="Unresolved Mention"/>
    <w:basedOn w:val="15"/>
    <w:uiPriority w:val="99"/>
    <w:rPr>
      <w:color w:val="605E5C"/>
      <w:shd w:val="clear" w:color="auto" w:fill="E1DFDD"/>
    </w:rPr>
  </w:style>
  <w:style w:type="paragraph" w:customStyle="1" w:styleId="38">
    <w:name w:val="Revision"/>
    <w:autoRedefine/>
    <w:hidden/>
    <w:semiHidden/>
    <w:uiPriority w:val="99"/>
    <w:rPr>
      <w:rFonts w:ascii="Calibri" w:hAnsi="Calibri" w:eastAsia="宋体" w:cs="黑体"/>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customXml" Target="../customXml/item1.xml"/><Relationship Id="rId25" Type="http://schemas.openxmlformats.org/officeDocument/2006/relationships/image" Target="media/image17.pn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F09562B-B8CE-C847-9F22-8912694A09FA}">
  <ds:schemaRefs/>
</ds:datastoreItem>
</file>

<file path=docProps/app.xml><?xml version="1.0" encoding="utf-8"?>
<Properties xmlns="http://schemas.openxmlformats.org/officeDocument/2006/extended-properties" xmlns:vt="http://schemas.openxmlformats.org/officeDocument/2006/docPropsVTypes">
  <Template>Normal.dotm</Template>
  <Company>湘慧科技</Company>
  <Pages>3</Pages>
  <Words>793</Words>
  <Characters>4651</Characters>
  <Lines>38</Lines>
  <Paragraphs>10</Paragraphs>
  <TotalTime>12</TotalTime>
  <ScaleCrop>false</ScaleCrop>
  <LinksUpToDate>false</LinksUpToDate>
  <CharactersWithSpaces>5434</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2023-12-29T02:40:00Z</dcterms:created>
  <dc:creator>微软用户</dc:creator>
  <cp:lastModifiedBy>Kathy, 夏思思</cp:lastModifiedBy>
  <cp:lastPrinted>2021-06-08T08:08:00Z</cp:lastPrinted>
  <dcterms:modified xsi:type="dcterms:W3CDTF">2023-12-29T10:38:42Z</dcterms:modified>
  <dc:title>微软用户</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grammarly_documentId">
    <vt:lpwstr>documentId_7894</vt:lpwstr>
  </property>
  <property fmtid="{D5CDD505-2E9C-101B-9397-08002B2CF9AE}" pid="4" name="grammarly_documentContext">
    <vt:lpwstr>{"goals":[],"domain":"general","emotions":[],"dialect":"american"}</vt:lpwstr>
  </property>
  <property fmtid="{D5CDD505-2E9C-101B-9397-08002B2CF9AE}" pid="5" name="ICV">
    <vt:lpwstr>BBC7159D9101452EB60DCBF0F7A861CE_13</vt:lpwstr>
  </property>
</Properties>
</file>